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黑体" w:cs="Times New Roman"/>
          <w:sz w:val="36"/>
          <w:szCs w:val="36"/>
          <w:lang w:val="en-US" w:eastAsia="zh-CN"/>
        </w:rPr>
      </w:pPr>
      <w:r>
        <w:rPr>
          <w:rFonts w:hint="eastAsia" w:ascii="Times New Roman" w:hAnsi="Times New Roman" w:eastAsia="黑体" w:cs="Times New Roman"/>
          <w:sz w:val="36"/>
          <w:szCs w:val="36"/>
          <w:lang w:val="en-US" w:eastAsia="zh-CN"/>
        </w:rPr>
        <w:t xml:space="preserve"> </w:t>
      </w:r>
    </w:p>
    <w:p>
      <w:pPr>
        <w:jc w:val="center"/>
        <w:rPr>
          <w:rFonts w:ascii="Times New Roman" w:hAnsi="Times New Roman" w:eastAsia="黑体" w:cs="Times New Roman"/>
          <w:sz w:val="36"/>
          <w:szCs w:val="36"/>
        </w:rPr>
      </w:pPr>
      <w:bookmarkStart w:id="0" w:name="_Hlk496949272"/>
      <w:bookmarkEnd w:id="0"/>
    </w:p>
    <w:p>
      <w:pPr>
        <w:jc w:val="center"/>
        <w:rPr>
          <w:rFonts w:ascii="Times New Roman" w:hAnsi="Times New Roman" w:eastAsia="黑体" w:cs="Times New Roman"/>
          <w:sz w:val="36"/>
          <w:szCs w:val="36"/>
        </w:rPr>
      </w:pPr>
    </w:p>
    <w:p>
      <w:pPr>
        <w:jc w:val="center"/>
        <w:rPr>
          <w:rFonts w:hint="eastAsia" w:ascii="Times New Roman" w:hAnsi="Times New Roman" w:eastAsia="黑体" w:cs="Times New Roman"/>
          <w:sz w:val="36"/>
          <w:szCs w:val="36"/>
          <w:lang w:eastAsia="zh-CN"/>
        </w:rPr>
      </w:pPr>
      <w:bookmarkStart w:id="1" w:name="_Hlk496950128"/>
      <w:r>
        <w:rPr>
          <w:rFonts w:hint="eastAsia" w:ascii="Times New Roman" w:hAnsi="Times New Roman" w:eastAsia="黑体" w:cs="Times New Roman"/>
          <w:sz w:val="36"/>
          <w:szCs w:val="36"/>
          <w:lang w:eastAsia="zh-CN"/>
        </w:rPr>
        <w:t>沧州佳洁门板厂年产3.6万平方米门板项目</w:t>
      </w:r>
    </w:p>
    <w:p>
      <w:pPr>
        <w:jc w:val="center"/>
        <w:rPr>
          <w:rFonts w:ascii="Times New Roman" w:hAnsi="Times New Roman" w:eastAsia="黑体" w:cs="Times New Roman"/>
          <w:sz w:val="36"/>
          <w:szCs w:val="36"/>
        </w:rPr>
      </w:pPr>
      <w:r>
        <w:rPr>
          <w:rFonts w:ascii="Times New Roman" w:hAnsi="Times New Roman" w:eastAsia="黑体" w:cs="Times New Roman"/>
          <w:sz w:val="36"/>
          <w:szCs w:val="36"/>
        </w:rPr>
        <w:t>竣工环境保护验收报告</w:t>
      </w:r>
      <w:bookmarkEnd w:id="1"/>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pPr>
    </w:p>
    <w:p>
      <w:pPr>
        <w:jc w:val="center"/>
        <w:rPr>
          <w:rFonts w:ascii="Times New Roman" w:hAnsi="Times New Roman" w:eastAsia="黑体" w:cs="Times New Roman"/>
          <w:sz w:val="36"/>
          <w:szCs w:val="36"/>
        </w:rPr>
      </w:pPr>
    </w:p>
    <w:p>
      <w:pPr>
        <w:ind w:firstLine="1280" w:firstLineChars="400"/>
        <w:rPr>
          <w:rFonts w:hint="eastAsia" w:ascii="Times New Roman" w:hAnsi="Times New Roman" w:eastAsia="宋体" w:cs="Times New Roman"/>
          <w:sz w:val="32"/>
          <w:szCs w:val="32"/>
          <w:lang w:eastAsia="zh-CN"/>
        </w:rPr>
      </w:pPr>
      <w:r>
        <w:rPr>
          <w:rFonts w:ascii="Times New Roman" w:hAnsi="Times New Roman" w:eastAsia="宋体" w:cs="Times New Roman"/>
          <w:sz w:val="32"/>
          <w:szCs w:val="32"/>
        </w:rPr>
        <w:t>建设单位：</w:t>
      </w:r>
      <w:r>
        <w:rPr>
          <w:rFonts w:hint="eastAsia" w:ascii="Times New Roman" w:hAnsi="Times New Roman" w:eastAsia="宋体" w:cs="Times New Roman"/>
          <w:sz w:val="32"/>
          <w:szCs w:val="32"/>
          <w:lang w:eastAsia="zh-CN"/>
        </w:rPr>
        <w:t>沧州佳洁门板厂</w:t>
      </w:r>
    </w:p>
    <w:p>
      <w:pPr>
        <w:ind w:firstLine="1280" w:firstLineChars="400"/>
        <w:rPr>
          <w:rFonts w:hint="eastAsia" w:ascii="Times New Roman" w:hAnsi="Times New Roman" w:eastAsia="宋体" w:cs="Times New Roman"/>
          <w:sz w:val="32"/>
          <w:szCs w:val="32"/>
          <w:lang w:eastAsia="zh-CN"/>
        </w:rPr>
      </w:pPr>
      <w:r>
        <w:rPr>
          <w:rFonts w:ascii="Times New Roman" w:hAnsi="Times New Roman" w:eastAsia="宋体" w:cs="Times New Roman"/>
          <w:sz w:val="32"/>
          <w:szCs w:val="32"/>
        </w:rPr>
        <w:t>编制单位：</w:t>
      </w:r>
      <w:r>
        <w:rPr>
          <w:rFonts w:hint="eastAsia" w:ascii="Times New Roman" w:hAnsi="Times New Roman" w:eastAsia="宋体" w:cs="Times New Roman"/>
          <w:sz w:val="32"/>
          <w:szCs w:val="32"/>
          <w:lang w:eastAsia="zh-CN"/>
        </w:rPr>
        <w:t>沧州佳洁门板厂</w:t>
      </w:r>
    </w:p>
    <w:p>
      <w:pPr>
        <w:jc w:val="center"/>
        <w:rPr>
          <w:rFonts w:ascii="Times New Roman" w:hAnsi="Times New Roman" w:eastAsia="宋体" w:cs="Times New Roman"/>
          <w:sz w:val="36"/>
          <w:szCs w:val="36"/>
        </w:rPr>
      </w:pPr>
    </w:p>
    <w:p>
      <w:pPr>
        <w:jc w:val="both"/>
        <w:rPr>
          <w:rFonts w:ascii="Times New Roman" w:hAnsi="Times New Roman" w:eastAsia="宋体" w:cs="Times New Roman"/>
          <w:sz w:val="36"/>
          <w:szCs w:val="36"/>
        </w:rPr>
      </w:pPr>
    </w:p>
    <w:p>
      <w:pPr>
        <w:jc w:val="center"/>
        <w:rPr>
          <w:rFonts w:ascii="Times New Roman" w:hAnsi="Times New Roman" w:eastAsia="宋体" w:cs="Times New Roman"/>
          <w:sz w:val="32"/>
          <w:szCs w:val="32"/>
          <w:highlight w:val="none"/>
        </w:rPr>
        <w:sectPr>
          <w:pgSz w:w="11906" w:h="16838"/>
          <w:pgMar w:top="1440" w:right="1800" w:bottom="1440" w:left="1800" w:header="851" w:footer="992" w:gutter="0"/>
          <w:cols w:space="425" w:num="1"/>
          <w:docGrid w:type="lines" w:linePitch="312" w:charSpace="0"/>
        </w:sectPr>
      </w:pPr>
      <w:r>
        <w:rPr>
          <w:rFonts w:ascii="Times New Roman" w:hAnsi="Times New Roman" w:eastAsia="宋体" w:cs="Times New Roman"/>
          <w:sz w:val="32"/>
          <w:szCs w:val="32"/>
          <w:highlight w:val="none"/>
        </w:rPr>
        <w:t>201</w:t>
      </w:r>
      <w:r>
        <w:rPr>
          <w:rFonts w:hint="eastAsia" w:ascii="Times New Roman" w:hAnsi="Times New Roman" w:eastAsia="宋体" w:cs="Times New Roman"/>
          <w:sz w:val="32"/>
          <w:szCs w:val="32"/>
          <w:highlight w:val="none"/>
          <w:lang w:val="en-US" w:eastAsia="zh-CN"/>
        </w:rPr>
        <w:t>9</w:t>
      </w:r>
      <w:r>
        <w:rPr>
          <w:rFonts w:ascii="Times New Roman" w:hAnsi="Times New Roman" w:eastAsia="宋体" w:cs="Times New Roman"/>
          <w:sz w:val="32"/>
          <w:szCs w:val="32"/>
          <w:highlight w:val="none"/>
        </w:rPr>
        <w:t>年</w:t>
      </w:r>
      <w:r>
        <w:rPr>
          <w:rFonts w:hint="eastAsia" w:ascii="Times New Roman" w:hAnsi="Times New Roman" w:eastAsia="宋体" w:cs="Times New Roman"/>
          <w:sz w:val="32"/>
          <w:szCs w:val="32"/>
          <w:highlight w:val="none"/>
          <w:lang w:val="en-US" w:eastAsia="zh-CN"/>
        </w:rPr>
        <w:t>9</w:t>
      </w:r>
      <w:r>
        <w:rPr>
          <w:rFonts w:ascii="Times New Roman" w:hAnsi="Times New Roman" w:eastAsia="宋体" w:cs="Times New Roman"/>
          <w:sz w:val="32"/>
          <w:szCs w:val="32"/>
          <w:highlight w:val="none"/>
        </w:rPr>
        <w:t>月</w:t>
      </w:r>
      <w:bookmarkStart w:id="115" w:name="_GoBack"/>
      <w:bookmarkEnd w:id="115"/>
    </w:p>
    <w:sdt>
      <w:sdtPr>
        <w:rPr>
          <w:rFonts w:ascii="Times New Roman" w:hAnsi="Times New Roman" w:cs="Times New Roman" w:eastAsiaTheme="minorEastAsia"/>
          <w:color w:val="auto"/>
          <w:kern w:val="2"/>
          <w:sz w:val="21"/>
          <w:szCs w:val="22"/>
          <w:lang w:val="zh-CN"/>
        </w:rPr>
        <w:id w:val="1886829262"/>
        <w:docPartObj>
          <w:docPartGallery w:val="Table of Contents"/>
          <w:docPartUnique/>
        </w:docPartObj>
      </w:sdtPr>
      <w:sdtEndPr>
        <w:rPr>
          <w:rFonts w:ascii="Times New Roman" w:hAnsi="Times New Roman" w:eastAsia="宋体" w:cs="Times New Roman"/>
          <w:b/>
          <w:bCs/>
          <w:color w:val="auto"/>
          <w:kern w:val="2"/>
          <w:sz w:val="21"/>
          <w:szCs w:val="22"/>
          <w:lang w:val="zh-CN"/>
        </w:rPr>
      </w:sdtEndPr>
      <w:sdtContent>
        <w:p>
          <w:pPr>
            <w:pStyle w:val="115"/>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lang w:val="zh-CN"/>
              <w14:textFill>
                <w14:solidFill>
                  <w14:schemeClr w14:val="tx1"/>
                </w14:solidFill>
              </w14:textFill>
            </w:rPr>
            <w:t>目录</w:t>
          </w:r>
        </w:p>
        <w:p>
          <w:pPr>
            <w:pStyle w:val="22"/>
            <w:tabs>
              <w:tab w:val="right" w:leader="hyphen" w:pos="8296"/>
            </w:tabs>
            <w:spacing w:line="240" w:lineRule="auto"/>
            <w:rPr>
              <w:szCs w:val="24"/>
            </w:rPr>
          </w:pPr>
          <w:r>
            <w:rPr>
              <w:szCs w:val="24"/>
            </w:rPr>
            <w:fldChar w:fldCharType="begin"/>
          </w:r>
          <w:r>
            <w:rPr>
              <w:szCs w:val="24"/>
            </w:rPr>
            <w:instrText xml:space="preserve"> TOC \o "1-3" \h \z \u </w:instrText>
          </w:r>
          <w:r>
            <w:rPr>
              <w:szCs w:val="24"/>
            </w:rPr>
            <w:fldChar w:fldCharType="separate"/>
          </w:r>
          <w:r>
            <w:fldChar w:fldCharType="begin"/>
          </w:r>
          <w:r>
            <w:instrText xml:space="preserve"> HYPERLINK \l "_Toc504325317" </w:instrText>
          </w:r>
          <w:r>
            <w:fldChar w:fldCharType="separate"/>
          </w:r>
          <w:r>
            <w:rPr>
              <w:rStyle w:val="34"/>
              <w:szCs w:val="24"/>
            </w:rPr>
            <w:t>前言</w:t>
          </w:r>
          <w:r>
            <w:rPr>
              <w:szCs w:val="24"/>
            </w:rPr>
            <w:tab/>
          </w:r>
          <w:r>
            <w:rPr>
              <w:szCs w:val="24"/>
            </w:rPr>
            <w:fldChar w:fldCharType="begin"/>
          </w:r>
          <w:r>
            <w:rPr>
              <w:szCs w:val="24"/>
            </w:rPr>
            <w:instrText xml:space="preserve"> PAGEREF _Toc504325317 \h </w:instrText>
          </w:r>
          <w:r>
            <w:rPr>
              <w:szCs w:val="24"/>
            </w:rPr>
            <w:fldChar w:fldCharType="separate"/>
          </w:r>
          <w:r>
            <w:rPr>
              <w:szCs w:val="24"/>
            </w:rPr>
            <w:t>1</w:t>
          </w:r>
          <w:r>
            <w:rPr>
              <w:szCs w:val="24"/>
            </w:rPr>
            <w:fldChar w:fldCharType="end"/>
          </w:r>
          <w:r>
            <w:rPr>
              <w:szCs w:val="24"/>
            </w:rPr>
            <w:fldChar w:fldCharType="end"/>
          </w:r>
        </w:p>
        <w:p>
          <w:pPr>
            <w:pStyle w:val="22"/>
            <w:tabs>
              <w:tab w:val="right" w:leader="hyphen" w:pos="8296"/>
            </w:tabs>
            <w:spacing w:line="240" w:lineRule="auto"/>
            <w:rPr>
              <w:szCs w:val="24"/>
            </w:rPr>
          </w:pPr>
          <w:r>
            <w:fldChar w:fldCharType="begin"/>
          </w:r>
          <w:r>
            <w:instrText xml:space="preserve"> HYPERLINK \l "_Toc504325318" </w:instrText>
          </w:r>
          <w:r>
            <w:fldChar w:fldCharType="separate"/>
          </w:r>
          <w:r>
            <w:rPr>
              <w:rStyle w:val="34"/>
              <w:szCs w:val="24"/>
            </w:rPr>
            <w:t>1验收编制依据</w:t>
          </w:r>
          <w:r>
            <w:rPr>
              <w:szCs w:val="24"/>
            </w:rPr>
            <w:tab/>
          </w:r>
          <w:r>
            <w:rPr>
              <w:szCs w:val="24"/>
            </w:rPr>
            <w:fldChar w:fldCharType="begin"/>
          </w:r>
          <w:r>
            <w:rPr>
              <w:szCs w:val="24"/>
            </w:rPr>
            <w:instrText xml:space="preserve"> PAGEREF _Toc504325318 \h </w:instrText>
          </w:r>
          <w:r>
            <w:rPr>
              <w:szCs w:val="24"/>
            </w:rPr>
            <w:fldChar w:fldCharType="separate"/>
          </w:r>
          <w:r>
            <w:rPr>
              <w:szCs w:val="24"/>
            </w:rPr>
            <w:t>2</w:t>
          </w:r>
          <w:r>
            <w:rPr>
              <w:szCs w:val="24"/>
            </w:rPr>
            <w:fldChar w:fldCharType="end"/>
          </w:r>
          <w:r>
            <w:rPr>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"_Toc504325319" </w:instrText>
          </w:r>
          <w:r>
            <w:fldChar w:fldCharType="separate"/>
          </w:r>
          <w:r>
            <w:rPr>
              <w:rStyle w:val="34"/>
              <w:rFonts w:ascii="Times New Roman" w:hAnsi="Times New Roman" w:eastAsia="宋体" w:cs="Times New Roman"/>
              <w:sz w:val="24"/>
              <w:szCs w:val="24"/>
            </w:rPr>
            <w:t>1.1法律、法规</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"_Toc504325320" </w:instrText>
          </w:r>
          <w:r>
            <w:fldChar w:fldCharType="separate"/>
          </w:r>
          <w:r>
            <w:rPr>
              <w:rStyle w:val="34"/>
              <w:rFonts w:ascii="Times New Roman" w:hAnsi="Times New Roman" w:eastAsia="宋体" w:cs="Times New Roman"/>
              <w:sz w:val="24"/>
              <w:szCs w:val="24"/>
            </w:rPr>
            <w:t>1.2 验收技术规范</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_Toc504325320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"_Toc504325321" </w:instrText>
          </w:r>
          <w:r>
            <w:fldChar w:fldCharType="separate"/>
          </w:r>
          <w:r>
            <w:rPr>
              <w:rStyle w:val="34"/>
              <w:rFonts w:ascii="Times New Roman" w:hAnsi="Times New Roman" w:eastAsia="宋体" w:cs="Times New Roman"/>
              <w:sz w:val="24"/>
              <w:szCs w:val="24"/>
            </w:rPr>
            <w:t>1.3 工程技术文件及批复文件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2"/>
            <w:tabs>
              <w:tab w:val="right" w:leader="hyphen" w:pos="8296"/>
            </w:tabs>
            <w:spacing w:line="240" w:lineRule="auto"/>
            <w:rPr>
              <w:szCs w:val="24"/>
            </w:rPr>
          </w:pPr>
          <w:r>
            <w:fldChar w:fldCharType="begin"/>
          </w:r>
          <w:r>
            <w:instrText xml:space="preserve"> HYPERLINK \l "_Toc504325322" </w:instrText>
          </w:r>
          <w:r>
            <w:fldChar w:fldCharType="separate"/>
          </w:r>
          <w:r>
            <w:rPr>
              <w:rStyle w:val="34"/>
              <w:szCs w:val="24"/>
            </w:rPr>
            <w:t>2工程概况</w:t>
          </w:r>
          <w:r>
            <w:rPr>
              <w:szCs w:val="24"/>
            </w:rPr>
            <w:tab/>
          </w:r>
          <w:r>
            <w:rPr>
              <w:szCs w:val="24"/>
            </w:rPr>
            <w:fldChar w:fldCharType="begin"/>
          </w:r>
          <w:r>
            <w:rPr>
              <w:szCs w:val="24"/>
            </w:rPr>
            <w:instrText xml:space="preserve"> PAGEREF _Toc504325322 \h </w:instrText>
          </w:r>
          <w:r>
            <w:rPr>
              <w:szCs w:val="24"/>
            </w:rPr>
            <w:fldChar w:fldCharType="separate"/>
          </w:r>
          <w:r>
            <w:rPr>
              <w:szCs w:val="24"/>
            </w:rPr>
            <w:t>4</w:t>
          </w:r>
          <w:r>
            <w:rPr>
              <w:szCs w:val="24"/>
            </w:rPr>
            <w:fldChar w:fldCharType="end"/>
          </w:r>
          <w:r>
            <w:rPr>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"_Toc504325323" </w:instrText>
          </w:r>
          <w:r>
            <w:fldChar w:fldCharType="separate"/>
          </w:r>
          <w:r>
            <w:rPr>
              <w:rStyle w:val="34"/>
              <w:rFonts w:ascii="Times New Roman" w:hAnsi="Times New Roman" w:eastAsia="宋体" w:cs="Times New Roman"/>
              <w:sz w:val="24"/>
              <w:szCs w:val="24"/>
            </w:rPr>
            <w:t>2.1项目基本情况</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_Toc504325323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"_Toc504325327" </w:instrText>
          </w:r>
          <w:r>
            <w:fldChar w:fldCharType="separate"/>
          </w:r>
          <w:r>
            <w:rPr>
              <w:rStyle w:val="34"/>
              <w:rFonts w:ascii="Times New Roman" w:hAnsi="Times New Roman" w:eastAsia="宋体" w:cs="Times New Roman"/>
              <w:sz w:val="24"/>
              <w:szCs w:val="24"/>
            </w:rPr>
            <w:t>2.2 建设内容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_Toc504325327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"_Toc504325332" </w:instrText>
          </w:r>
          <w:r>
            <w:fldChar w:fldCharType="separate"/>
          </w:r>
          <w:r>
            <w:rPr>
              <w:rStyle w:val="34"/>
              <w:rFonts w:ascii="Times New Roman" w:hAnsi="Times New Roman" w:eastAsia="宋体" w:cs="Times New Roman"/>
              <w:sz w:val="24"/>
              <w:szCs w:val="24"/>
            </w:rPr>
            <w:t>2.3 工艺流程</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_Toc504325332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"_Toc504325333" </w:instrText>
          </w:r>
          <w:r>
            <w:fldChar w:fldCharType="separate"/>
          </w:r>
          <w:r>
            <w:rPr>
              <w:rStyle w:val="34"/>
              <w:rFonts w:ascii="Times New Roman" w:hAnsi="Times New Roman" w:eastAsia="宋体" w:cs="Times New Roman"/>
              <w:sz w:val="24"/>
              <w:szCs w:val="24"/>
            </w:rPr>
            <w:t>2.4劳动定员及工作制度</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_Toc504325333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"_Toc504325334" </w:instrText>
          </w:r>
          <w:r>
            <w:fldChar w:fldCharType="separate"/>
          </w:r>
          <w:r>
            <w:rPr>
              <w:rStyle w:val="34"/>
              <w:rFonts w:ascii="Times New Roman" w:hAnsi="Times New Roman" w:eastAsia="宋体" w:cs="Times New Roman"/>
              <w:sz w:val="24"/>
              <w:szCs w:val="24"/>
            </w:rPr>
            <w:t>2.5 公用工程</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_Toc504325334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"_Toc504325338" </w:instrText>
          </w:r>
          <w:r>
            <w:fldChar w:fldCharType="separate"/>
          </w:r>
          <w:r>
            <w:rPr>
              <w:rStyle w:val="34"/>
              <w:rFonts w:ascii="Times New Roman" w:hAnsi="Times New Roman" w:eastAsia="宋体" w:cs="Times New Roman"/>
              <w:sz w:val="24"/>
              <w:szCs w:val="24"/>
            </w:rPr>
            <w:t>2.6 环评审批情况</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_Toc504325338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"_Toc504325339" </w:instrText>
          </w:r>
          <w:r>
            <w:fldChar w:fldCharType="separate"/>
          </w:r>
          <w:r>
            <w:rPr>
              <w:rStyle w:val="34"/>
              <w:rFonts w:ascii="Times New Roman" w:hAnsi="Times New Roman" w:eastAsia="宋体" w:cs="Times New Roman"/>
              <w:sz w:val="24"/>
              <w:szCs w:val="24"/>
            </w:rPr>
            <w:t>2.7项目投资</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_Toc504325339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"_Toc504325340" </w:instrText>
          </w:r>
          <w:r>
            <w:fldChar w:fldCharType="separate"/>
          </w:r>
          <w:r>
            <w:rPr>
              <w:rStyle w:val="34"/>
              <w:rFonts w:ascii="Times New Roman" w:hAnsi="Times New Roman" w:eastAsia="宋体" w:cs="Times New Roman"/>
              <w:sz w:val="24"/>
              <w:szCs w:val="24"/>
            </w:rPr>
            <w:t>2.8 项目情况说明</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_Toc504325340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"_Toc504325341" </w:instrText>
          </w:r>
          <w:r>
            <w:fldChar w:fldCharType="separate"/>
          </w:r>
          <w:r>
            <w:rPr>
              <w:rStyle w:val="34"/>
              <w:rFonts w:ascii="Times New Roman" w:hAnsi="Times New Roman" w:eastAsia="宋体" w:cs="Times New Roman"/>
              <w:sz w:val="24"/>
              <w:szCs w:val="24"/>
            </w:rPr>
            <w:t>2.9环境保护“三同时”落实情况</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_Toc504325341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"_Toc504325342" </w:instrText>
          </w:r>
          <w:r>
            <w:fldChar w:fldCharType="separate"/>
          </w:r>
          <w:r>
            <w:rPr>
              <w:rStyle w:val="34"/>
              <w:rFonts w:ascii="Times New Roman" w:hAnsi="Times New Roman" w:eastAsia="宋体" w:cs="Times New Roman"/>
              <w:sz w:val="24"/>
              <w:szCs w:val="24"/>
            </w:rPr>
            <w:t>2.10 验收范围及内容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_Toc504325342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2"/>
            <w:tabs>
              <w:tab w:val="right" w:leader="hyphen" w:pos="8296"/>
            </w:tabs>
            <w:spacing w:line="240" w:lineRule="auto"/>
            <w:rPr>
              <w:szCs w:val="24"/>
            </w:rPr>
          </w:pPr>
          <w:r>
            <w:fldChar w:fldCharType="begin"/>
          </w:r>
          <w:r>
            <w:instrText xml:space="preserve"> HYPERLINK \l "_Toc504325343" </w:instrText>
          </w:r>
          <w:r>
            <w:fldChar w:fldCharType="separate"/>
          </w:r>
          <w:r>
            <w:rPr>
              <w:rStyle w:val="34"/>
              <w:szCs w:val="24"/>
            </w:rPr>
            <w:t>3 主要污染源及治理措施</w:t>
          </w:r>
          <w:r>
            <w:rPr>
              <w:szCs w:val="24"/>
            </w:rPr>
            <w:tab/>
          </w:r>
          <w:r>
            <w:rPr>
              <w:szCs w:val="24"/>
            </w:rPr>
            <w:fldChar w:fldCharType="begin"/>
          </w:r>
          <w:r>
            <w:rPr>
              <w:szCs w:val="24"/>
            </w:rPr>
            <w:instrText xml:space="preserve"> PAGEREF _Toc504325343 \h </w:instrText>
          </w:r>
          <w:r>
            <w:rPr>
              <w:szCs w:val="24"/>
            </w:rPr>
            <w:fldChar w:fldCharType="separate"/>
          </w:r>
          <w:r>
            <w:rPr>
              <w:szCs w:val="24"/>
            </w:rPr>
            <w:t>7</w:t>
          </w:r>
          <w:r>
            <w:rPr>
              <w:szCs w:val="24"/>
            </w:rPr>
            <w:fldChar w:fldCharType="end"/>
          </w:r>
          <w:r>
            <w:rPr>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"_Toc504325344" </w:instrText>
          </w:r>
          <w:r>
            <w:fldChar w:fldCharType="separate"/>
          </w:r>
          <w:r>
            <w:rPr>
              <w:rStyle w:val="34"/>
              <w:rFonts w:ascii="Times New Roman" w:hAnsi="Times New Roman" w:eastAsia="宋体" w:cs="Times New Roman"/>
              <w:sz w:val="24"/>
              <w:szCs w:val="24"/>
            </w:rPr>
            <w:t>3.1施工期主要污染源及治理措施</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_Toc504325344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"_Toc504325345" </w:instrText>
          </w:r>
          <w:r>
            <w:fldChar w:fldCharType="separate"/>
          </w:r>
          <w:r>
            <w:rPr>
              <w:rStyle w:val="34"/>
              <w:rFonts w:ascii="Times New Roman" w:hAnsi="Times New Roman" w:eastAsia="宋体" w:cs="Times New Roman"/>
              <w:sz w:val="24"/>
              <w:szCs w:val="24"/>
            </w:rPr>
            <w:t>3.2运行期主要污染源及治理措施</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_Toc504325345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8</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2"/>
            <w:tabs>
              <w:tab w:val="right" w:leader="hyphen" w:pos="8296"/>
            </w:tabs>
            <w:spacing w:line="240" w:lineRule="auto"/>
            <w:rPr>
              <w:szCs w:val="24"/>
            </w:rPr>
          </w:pPr>
          <w:r>
            <w:fldChar w:fldCharType="begin"/>
          </w:r>
          <w:r>
            <w:instrText xml:space="preserve"> HYPERLINK \l "_Toc504325351" </w:instrText>
          </w:r>
          <w:r>
            <w:fldChar w:fldCharType="separate"/>
          </w:r>
          <w:r>
            <w:rPr>
              <w:rStyle w:val="34"/>
              <w:szCs w:val="24"/>
            </w:rPr>
            <w:t>4 环评主要结论及环评批复要求</w:t>
          </w:r>
          <w:r>
            <w:rPr>
              <w:szCs w:val="24"/>
            </w:rPr>
            <w:tab/>
          </w:r>
          <w:r>
            <w:rPr>
              <w:szCs w:val="24"/>
            </w:rPr>
            <w:fldChar w:fldCharType="begin"/>
          </w:r>
          <w:r>
            <w:rPr>
              <w:szCs w:val="24"/>
            </w:rPr>
            <w:instrText xml:space="preserve"> PAGEREF _Toc504325351 \h </w:instrText>
          </w:r>
          <w:r>
            <w:rPr>
              <w:szCs w:val="24"/>
            </w:rPr>
            <w:fldChar w:fldCharType="separate"/>
          </w:r>
          <w:r>
            <w:rPr>
              <w:szCs w:val="24"/>
            </w:rPr>
            <w:t>9</w:t>
          </w:r>
          <w:r>
            <w:rPr>
              <w:szCs w:val="24"/>
            </w:rPr>
            <w:fldChar w:fldCharType="end"/>
          </w:r>
          <w:r>
            <w:rPr>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"_Toc504325352" </w:instrText>
          </w:r>
          <w:r>
            <w:fldChar w:fldCharType="separate"/>
          </w:r>
          <w:r>
            <w:rPr>
              <w:rStyle w:val="34"/>
              <w:rFonts w:ascii="Times New Roman" w:hAnsi="Times New Roman" w:eastAsia="宋体" w:cs="Times New Roman"/>
              <w:sz w:val="24"/>
              <w:szCs w:val="24"/>
            </w:rPr>
            <w:t>4.1建设项目环评报告书的主要结论与建议</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_Toc504325352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9</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"_Toc504325355" </w:instrText>
          </w:r>
          <w:r>
            <w:fldChar w:fldCharType="separate"/>
          </w:r>
          <w:r>
            <w:rPr>
              <w:rStyle w:val="34"/>
              <w:rFonts w:ascii="Times New Roman" w:hAnsi="Times New Roman" w:eastAsia="宋体" w:cs="Times New Roman"/>
              <w:sz w:val="24"/>
              <w:szCs w:val="24"/>
            </w:rPr>
            <w:t>4.2 审批部门审批意见</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_Toc504325355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"_Toc504325356" </w:instrText>
          </w:r>
          <w:r>
            <w:fldChar w:fldCharType="separate"/>
          </w:r>
          <w:r>
            <w:rPr>
              <w:rStyle w:val="34"/>
              <w:rFonts w:ascii="Times New Roman" w:hAnsi="Times New Roman" w:eastAsia="宋体" w:cs="Times New Roman"/>
              <w:sz w:val="24"/>
              <w:szCs w:val="24"/>
            </w:rPr>
            <w:t>4.3 审批意见落实情况</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_Toc504325356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2"/>
            <w:tabs>
              <w:tab w:val="right" w:leader="hyphen" w:pos="8296"/>
            </w:tabs>
            <w:spacing w:line="240" w:lineRule="auto"/>
            <w:rPr>
              <w:szCs w:val="24"/>
            </w:rPr>
          </w:pPr>
          <w:r>
            <w:fldChar w:fldCharType="begin"/>
          </w:r>
          <w:r>
            <w:instrText xml:space="preserve"> HYPERLINK \l "_Toc504325357" </w:instrText>
          </w:r>
          <w:r>
            <w:fldChar w:fldCharType="separate"/>
          </w:r>
          <w:r>
            <w:rPr>
              <w:rStyle w:val="34"/>
              <w:szCs w:val="24"/>
            </w:rPr>
            <w:t>5 验收评价标准</w:t>
          </w:r>
          <w:r>
            <w:rPr>
              <w:szCs w:val="24"/>
            </w:rPr>
            <w:tab/>
          </w:r>
          <w:r>
            <w:rPr>
              <w:szCs w:val="24"/>
            </w:rPr>
            <w:fldChar w:fldCharType="begin"/>
          </w:r>
          <w:r>
            <w:rPr>
              <w:szCs w:val="24"/>
            </w:rPr>
            <w:instrText xml:space="preserve"> PAGEREF _Toc504325357 \h </w:instrText>
          </w:r>
          <w:r>
            <w:rPr>
              <w:szCs w:val="24"/>
            </w:rPr>
            <w:fldChar w:fldCharType="separate"/>
          </w:r>
          <w:r>
            <w:rPr>
              <w:szCs w:val="24"/>
            </w:rPr>
            <w:t>12</w:t>
          </w:r>
          <w:r>
            <w:rPr>
              <w:szCs w:val="24"/>
            </w:rPr>
            <w:fldChar w:fldCharType="end"/>
          </w:r>
          <w:r>
            <w:rPr>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"_Toc504325358" </w:instrText>
          </w:r>
          <w:r>
            <w:fldChar w:fldCharType="separate"/>
          </w:r>
          <w:r>
            <w:rPr>
              <w:rStyle w:val="34"/>
              <w:rFonts w:ascii="Times New Roman" w:hAnsi="Times New Roman" w:eastAsia="宋体" w:cs="Times New Roman"/>
              <w:sz w:val="24"/>
              <w:szCs w:val="24"/>
            </w:rPr>
            <w:t>5.1 污染物排放标准</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_Toc504325358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"_Toc504325362" </w:instrText>
          </w:r>
          <w:r>
            <w:fldChar w:fldCharType="separate"/>
          </w:r>
          <w:r>
            <w:rPr>
              <w:rStyle w:val="34"/>
              <w:rFonts w:ascii="Times New Roman" w:hAnsi="Times New Roman" w:eastAsia="宋体" w:cs="Times New Roman"/>
              <w:sz w:val="24"/>
              <w:szCs w:val="24"/>
            </w:rPr>
            <w:t>5.2总量控制指标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_Toc504325362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2"/>
            <w:tabs>
              <w:tab w:val="right" w:leader="hyphen" w:pos="8296"/>
            </w:tabs>
            <w:spacing w:line="240" w:lineRule="auto"/>
            <w:rPr>
              <w:szCs w:val="24"/>
            </w:rPr>
          </w:pPr>
          <w:r>
            <w:fldChar w:fldCharType="begin"/>
          </w:r>
          <w:r>
            <w:instrText xml:space="preserve"> HYPERLINK \l "_Toc504325363" </w:instrText>
          </w:r>
          <w:r>
            <w:fldChar w:fldCharType="separate"/>
          </w:r>
          <w:r>
            <w:rPr>
              <w:rStyle w:val="34"/>
              <w:szCs w:val="24"/>
            </w:rPr>
            <w:t>6 质量保障措施和检测分析方法</w:t>
          </w:r>
          <w:r>
            <w:rPr>
              <w:szCs w:val="24"/>
            </w:rPr>
            <w:tab/>
          </w:r>
          <w:r>
            <w:rPr>
              <w:szCs w:val="24"/>
            </w:rPr>
            <w:fldChar w:fldCharType="begin"/>
          </w:r>
          <w:r>
            <w:rPr>
              <w:szCs w:val="24"/>
            </w:rPr>
            <w:instrText xml:space="preserve"> PAGEREF _Toc504325363 \h </w:instrText>
          </w:r>
          <w:r>
            <w:rPr>
              <w:szCs w:val="24"/>
            </w:rPr>
            <w:fldChar w:fldCharType="separate"/>
          </w:r>
          <w:r>
            <w:rPr>
              <w:szCs w:val="24"/>
            </w:rPr>
            <w:t>13</w:t>
          </w:r>
          <w:r>
            <w:rPr>
              <w:szCs w:val="24"/>
            </w:rPr>
            <w:fldChar w:fldCharType="end"/>
          </w:r>
          <w:r>
            <w:rPr>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"_Toc504325364" </w:instrText>
          </w:r>
          <w:r>
            <w:fldChar w:fldCharType="separate"/>
          </w:r>
          <w:r>
            <w:rPr>
              <w:rStyle w:val="34"/>
              <w:rFonts w:ascii="Times New Roman" w:hAnsi="Times New Roman" w:eastAsia="宋体" w:cs="Times New Roman"/>
              <w:sz w:val="24"/>
              <w:szCs w:val="24"/>
            </w:rPr>
            <w:t>6.1 质量保障体系</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_Toc504325364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"_Toc504325365" </w:instrText>
          </w:r>
          <w:r>
            <w:fldChar w:fldCharType="separate"/>
          </w:r>
          <w:r>
            <w:rPr>
              <w:rStyle w:val="34"/>
              <w:rFonts w:ascii="Times New Roman" w:hAnsi="Times New Roman" w:eastAsia="宋体" w:cs="Times New Roman"/>
              <w:sz w:val="24"/>
              <w:szCs w:val="24"/>
            </w:rPr>
            <w:t>6.2 检测分析方法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_Toc504325365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2"/>
            <w:tabs>
              <w:tab w:val="right" w:leader="hyphen" w:pos="8296"/>
            </w:tabs>
            <w:spacing w:line="240" w:lineRule="auto"/>
            <w:rPr>
              <w:szCs w:val="24"/>
            </w:rPr>
          </w:pPr>
          <w:r>
            <w:fldChar w:fldCharType="begin"/>
          </w:r>
          <w:r>
            <w:instrText xml:space="preserve"> HYPERLINK \l "_Toc504325369" </w:instrText>
          </w:r>
          <w:r>
            <w:fldChar w:fldCharType="separate"/>
          </w:r>
          <w:r>
            <w:rPr>
              <w:rStyle w:val="34"/>
              <w:szCs w:val="24"/>
            </w:rPr>
            <w:t>7验收检测结果及分析</w:t>
          </w:r>
          <w:r>
            <w:rPr>
              <w:szCs w:val="24"/>
            </w:rPr>
            <w:tab/>
          </w:r>
          <w:r>
            <w:rPr>
              <w:szCs w:val="24"/>
            </w:rPr>
            <w:fldChar w:fldCharType="begin"/>
          </w:r>
          <w:r>
            <w:rPr>
              <w:szCs w:val="24"/>
            </w:rPr>
            <w:instrText xml:space="preserve"> PAGEREF _Toc504325369 \h </w:instrText>
          </w:r>
          <w:r>
            <w:rPr>
              <w:szCs w:val="24"/>
            </w:rPr>
            <w:fldChar w:fldCharType="separate"/>
          </w:r>
          <w:r>
            <w:rPr>
              <w:szCs w:val="24"/>
            </w:rPr>
            <w:t>15</w:t>
          </w:r>
          <w:r>
            <w:rPr>
              <w:szCs w:val="24"/>
            </w:rPr>
            <w:fldChar w:fldCharType="end"/>
          </w:r>
          <w:r>
            <w:rPr>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"_Toc504325370" </w:instrText>
          </w:r>
          <w:r>
            <w:fldChar w:fldCharType="separate"/>
          </w:r>
          <w:r>
            <w:rPr>
              <w:rStyle w:val="34"/>
              <w:rFonts w:ascii="Times New Roman" w:hAnsi="Times New Roman" w:eastAsia="宋体" w:cs="Times New Roman"/>
              <w:sz w:val="24"/>
              <w:szCs w:val="24"/>
            </w:rPr>
            <w:t>7.1 检测结果</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_Toc504325370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"_Toc504325374" </w:instrText>
          </w:r>
          <w:r>
            <w:fldChar w:fldCharType="separate"/>
          </w:r>
          <w:r>
            <w:rPr>
              <w:rStyle w:val="34"/>
              <w:rFonts w:ascii="Times New Roman" w:hAnsi="Times New Roman" w:eastAsia="宋体" w:cs="Times New Roman"/>
              <w:sz w:val="24"/>
              <w:szCs w:val="24"/>
            </w:rPr>
            <w:t>7.2 检测结果分析</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_Toc504325374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"_Toc504325378" </w:instrText>
          </w:r>
          <w:r>
            <w:fldChar w:fldCharType="separate"/>
          </w:r>
          <w:r>
            <w:rPr>
              <w:rStyle w:val="34"/>
              <w:rFonts w:ascii="Times New Roman" w:hAnsi="Times New Roman" w:eastAsia="宋体" w:cs="Times New Roman"/>
              <w:sz w:val="24"/>
              <w:szCs w:val="24"/>
            </w:rPr>
            <w:t>7.3 总量控制要求</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_Toc504325378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2"/>
            <w:tabs>
              <w:tab w:val="right" w:leader="hyphen" w:pos="8296"/>
            </w:tabs>
            <w:spacing w:line="240" w:lineRule="auto"/>
            <w:rPr>
              <w:szCs w:val="24"/>
            </w:rPr>
          </w:pPr>
          <w:r>
            <w:fldChar w:fldCharType="begin"/>
          </w:r>
          <w:r>
            <w:instrText xml:space="preserve"> HYPERLINK \l "_Toc504325379" </w:instrText>
          </w:r>
          <w:r>
            <w:fldChar w:fldCharType="separate"/>
          </w:r>
          <w:r>
            <w:rPr>
              <w:rStyle w:val="34"/>
              <w:szCs w:val="24"/>
            </w:rPr>
            <w:t>8 环境管理检查</w:t>
          </w:r>
          <w:r>
            <w:rPr>
              <w:szCs w:val="24"/>
            </w:rPr>
            <w:tab/>
          </w:r>
          <w:r>
            <w:rPr>
              <w:szCs w:val="24"/>
            </w:rPr>
            <w:fldChar w:fldCharType="begin"/>
          </w:r>
          <w:r>
            <w:rPr>
              <w:szCs w:val="24"/>
            </w:rPr>
            <w:instrText xml:space="preserve"> PAGEREF _Toc504325379 \h </w:instrText>
          </w:r>
          <w:r>
            <w:rPr>
              <w:szCs w:val="24"/>
            </w:rPr>
            <w:fldChar w:fldCharType="separate"/>
          </w:r>
          <w:r>
            <w:rPr>
              <w:szCs w:val="24"/>
            </w:rPr>
            <w:t>17</w:t>
          </w:r>
          <w:r>
            <w:rPr>
              <w:szCs w:val="24"/>
            </w:rPr>
            <w:fldChar w:fldCharType="end"/>
          </w:r>
          <w:r>
            <w:rPr>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"_Toc504325380" </w:instrText>
          </w:r>
          <w:r>
            <w:fldChar w:fldCharType="separate"/>
          </w:r>
          <w:r>
            <w:rPr>
              <w:rStyle w:val="34"/>
              <w:rFonts w:ascii="Times New Roman" w:hAnsi="Times New Roman" w:eastAsia="宋体" w:cs="Times New Roman"/>
              <w:sz w:val="24"/>
              <w:szCs w:val="24"/>
            </w:rPr>
            <w:t>8.1 环保管理机构</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_Toc504325380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"_Toc504325381" </w:instrText>
          </w:r>
          <w:r>
            <w:fldChar w:fldCharType="separate"/>
          </w:r>
          <w:r>
            <w:rPr>
              <w:rStyle w:val="34"/>
              <w:rFonts w:ascii="Times New Roman" w:hAnsi="Times New Roman" w:eastAsia="宋体" w:cs="Times New Roman"/>
              <w:snapToGrid w:val="0"/>
              <w:sz w:val="24"/>
              <w:szCs w:val="24"/>
            </w:rPr>
            <w:t>8.2 施工期环境管理</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_Toc504325381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"_Toc504325382" </w:instrText>
          </w:r>
          <w:r>
            <w:fldChar w:fldCharType="separate"/>
          </w:r>
          <w:r>
            <w:rPr>
              <w:rStyle w:val="34"/>
              <w:rFonts w:ascii="Times New Roman" w:hAnsi="Times New Roman" w:eastAsia="宋体" w:cs="Times New Roman"/>
              <w:sz w:val="24"/>
              <w:szCs w:val="24"/>
            </w:rPr>
            <w:t>8.3 运行期环境管理</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_Toc504325382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"_Toc504325383" </w:instrText>
          </w:r>
          <w:r>
            <w:fldChar w:fldCharType="separate"/>
          </w:r>
          <w:r>
            <w:rPr>
              <w:rStyle w:val="34"/>
              <w:rFonts w:ascii="Times New Roman" w:hAnsi="Times New Roman" w:eastAsia="宋体" w:cs="Times New Roman"/>
              <w:sz w:val="24"/>
              <w:szCs w:val="24"/>
            </w:rPr>
            <w:t>8.4 社会环境影响情况调查</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_Toc504325383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"_Toc504325384" </w:instrText>
          </w:r>
          <w:r>
            <w:fldChar w:fldCharType="separate"/>
          </w:r>
          <w:r>
            <w:rPr>
              <w:rStyle w:val="34"/>
              <w:rFonts w:ascii="Times New Roman" w:hAnsi="Times New Roman" w:eastAsia="宋体" w:cs="Times New Roman"/>
              <w:sz w:val="24"/>
              <w:szCs w:val="24"/>
            </w:rPr>
            <w:t>8.5环境管理情况分析</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_Toc504325384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2"/>
            <w:tabs>
              <w:tab w:val="right" w:leader="hyphen" w:pos="8296"/>
            </w:tabs>
            <w:spacing w:line="240" w:lineRule="auto"/>
            <w:rPr>
              <w:szCs w:val="24"/>
            </w:rPr>
          </w:pPr>
          <w:r>
            <w:fldChar w:fldCharType="begin"/>
          </w:r>
          <w:r>
            <w:instrText xml:space="preserve"> HYPERLINK \l "_Toc504325385" </w:instrText>
          </w:r>
          <w:r>
            <w:fldChar w:fldCharType="separate"/>
          </w:r>
          <w:r>
            <w:rPr>
              <w:rStyle w:val="34"/>
              <w:szCs w:val="24"/>
            </w:rPr>
            <w:t>9结论和建议</w:t>
          </w:r>
          <w:r>
            <w:rPr>
              <w:szCs w:val="24"/>
            </w:rPr>
            <w:tab/>
          </w:r>
          <w:r>
            <w:rPr>
              <w:szCs w:val="24"/>
            </w:rPr>
            <w:fldChar w:fldCharType="begin"/>
          </w:r>
          <w:r>
            <w:rPr>
              <w:szCs w:val="24"/>
            </w:rPr>
            <w:instrText xml:space="preserve"> PAGEREF _Toc504325385 \h </w:instrText>
          </w:r>
          <w:r>
            <w:rPr>
              <w:szCs w:val="24"/>
            </w:rPr>
            <w:fldChar w:fldCharType="separate"/>
          </w:r>
          <w:r>
            <w:rPr>
              <w:szCs w:val="24"/>
            </w:rPr>
            <w:t>17</w:t>
          </w:r>
          <w:r>
            <w:rPr>
              <w:szCs w:val="24"/>
            </w:rPr>
            <w:fldChar w:fldCharType="end"/>
          </w:r>
          <w:r>
            <w:rPr>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"_Toc504325386" </w:instrText>
          </w:r>
          <w:r>
            <w:fldChar w:fldCharType="separate"/>
          </w:r>
          <w:r>
            <w:rPr>
              <w:rStyle w:val="34"/>
              <w:rFonts w:ascii="Times New Roman" w:hAnsi="Times New Roman" w:eastAsia="宋体" w:cs="Times New Roman"/>
              <w:sz w:val="24"/>
              <w:szCs w:val="24"/>
            </w:rPr>
            <w:t>9.1验收主要结论</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_Toc504325386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rPr>
              <w:rFonts w:ascii="Times New Roman" w:hAnsi="Times New Roman" w:eastAsia="宋体" w:cs="Times New Roman"/>
              <w:sz w:val="24"/>
              <w:szCs w:val="24"/>
            </w:rPr>
          </w:pPr>
          <w:r>
            <w:fldChar w:fldCharType="begin"/>
          </w:r>
          <w:r>
            <w:instrText xml:space="preserve"> HYPERLINK \l "_Toc504325387" </w:instrText>
          </w:r>
          <w:r>
            <w:fldChar w:fldCharType="separate"/>
          </w:r>
          <w:r>
            <w:rPr>
              <w:rStyle w:val="34"/>
              <w:rFonts w:ascii="Times New Roman" w:hAnsi="Times New Roman" w:eastAsia="宋体" w:cs="Times New Roman"/>
              <w:sz w:val="24"/>
              <w:szCs w:val="24"/>
            </w:rPr>
            <w:t>9.2 建议</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_Toc504325387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18</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25"/>
            <w:tabs>
              <w:tab w:val="right" w:leader="hyphen" w:pos="8296"/>
            </w:tabs>
            <w:spacing w:line="360" w:lineRule="auto"/>
            <w:rPr>
              <w:rFonts w:ascii="Times New Roman" w:hAnsi="Times New Roman" w:eastAsia="宋体" w:cs="Times New Roman"/>
            </w:rPr>
          </w:pPr>
          <w:r>
            <w:rPr>
              <w:rFonts w:ascii="Times New Roman" w:hAnsi="Times New Roman" w:eastAsia="宋体" w:cs="Times New Roman"/>
              <w:b/>
              <w:bCs/>
              <w:sz w:val="24"/>
              <w:szCs w:val="24"/>
              <w:lang w:val="zh-CN"/>
            </w:rPr>
            <w:fldChar w:fldCharType="end"/>
          </w:r>
        </w:p>
      </w:sdtContent>
    </w:sdt>
    <w:p>
      <w:pPr>
        <w:spacing w:line="480" w:lineRule="atLeast"/>
        <w:jc w:val="left"/>
        <w:rPr>
          <w:rFonts w:ascii="Times New Roman" w:hAnsi="Times New Roman" w:eastAsia="宋体" w:cs="Times New Roman"/>
          <w:b/>
          <w:bCs/>
          <w:sz w:val="30"/>
          <w:szCs w:val="30"/>
        </w:rPr>
      </w:pPr>
      <w:r>
        <w:rPr>
          <w:rFonts w:ascii="Times New Roman" w:hAnsi="Times New Roman" w:eastAsia="宋体" w:cs="Times New Roman"/>
          <w:b/>
          <w:bCs/>
          <w:sz w:val="30"/>
          <w:szCs w:val="30"/>
        </w:rPr>
        <w:t>附图</w:t>
      </w:r>
    </w:p>
    <w:p>
      <w:pPr>
        <w:spacing w:line="480" w:lineRule="atLeast"/>
        <w:rPr>
          <w:rFonts w:ascii="Times New Roman" w:hAnsi="Times New Roman" w:eastAsia="宋体" w:cs="Times New Roman"/>
          <w:sz w:val="24"/>
          <w:szCs w:val="24"/>
        </w:rPr>
      </w:pPr>
      <w:r>
        <w:rPr>
          <w:rFonts w:ascii="Times New Roman" w:hAnsi="Times New Roman" w:eastAsia="宋体" w:cs="Times New Roman"/>
          <w:sz w:val="24"/>
          <w:szCs w:val="24"/>
        </w:rPr>
        <w:t>1、本项目所在地理位置示意图；</w:t>
      </w:r>
    </w:p>
    <w:p>
      <w:pPr>
        <w:spacing w:line="480" w:lineRule="atLeast"/>
        <w:rPr>
          <w:rFonts w:ascii="Times New Roman" w:hAnsi="Times New Roman" w:eastAsia="宋体" w:cs="Times New Roman"/>
          <w:sz w:val="24"/>
          <w:szCs w:val="24"/>
        </w:rPr>
      </w:pPr>
      <w:r>
        <w:rPr>
          <w:rFonts w:ascii="Times New Roman" w:hAnsi="Times New Roman" w:eastAsia="宋体" w:cs="Times New Roman"/>
          <w:sz w:val="24"/>
          <w:szCs w:val="24"/>
        </w:rPr>
        <w:t>2、本项目厂区周围环境概况示意图；</w:t>
      </w:r>
    </w:p>
    <w:p>
      <w:pPr>
        <w:spacing w:line="480" w:lineRule="atLeast"/>
        <w:rPr>
          <w:rFonts w:ascii="Times New Roman" w:hAnsi="Times New Roman" w:eastAsia="宋体" w:cs="Times New Roman"/>
          <w:sz w:val="24"/>
          <w:szCs w:val="24"/>
        </w:rPr>
      </w:pPr>
      <w:r>
        <w:rPr>
          <w:rFonts w:ascii="Times New Roman" w:hAnsi="Times New Roman" w:eastAsia="宋体" w:cs="Times New Roman"/>
          <w:sz w:val="24"/>
          <w:szCs w:val="24"/>
        </w:rPr>
        <w:t>3、厂区平面布置图。</w:t>
      </w:r>
    </w:p>
    <w:p>
      <w:pPr>
        <w:rPr>
          <w:rFonts w:ascii="Times New Roman" w:hAnsi="Times New Roman" w:cs="Times New Roman"/>
        </w:rPr>
      </w:pPr>
    </w:p>
    <w:p>
      <w:pPr>
        <w:spacing w:line="480" w:lineRule="atLeast"/>
        <w:jc w:val="left"/>
        <w:rPr>
          <w:rFonts w:ascii="Times New Roman" w:hAnsi="Times New Roman" w:eastAsia="宋体" w:cs="Times New Roman"/>
          <w:b/>
          <w:bCs/>
          <w:sz w:val="30"/>
          <w:szCs w:val="30"/>
        </w:rPr>
      </w:pPr>
      <w:r>
        <w:rPr>
          <w:rFonts w:ascii="Times New Roman" w:hAnsi="Times New Roman" w:eastAsia="宋体" w:cs="Times New Roman"/>
          <w:b/>
          <w:bCs/>
          <w:sz w:val="30"/>
          <w:szCs w:val="30"/>
        </w:rPr>
        <w:t>附件</w:t>
      </w:r>
    </w:p>
    <w:p>
      <w:pPr>
        <w:spacing w:line="480" w:lineRule="atLeast"/>
        <w:rPr>
          <w:rFonts w:ascii="Times New Roman" w:hAnsi="Times New Roman" w:eastAsia="宋体" w:cs="Times New Roman"/>
          <w:sz w:val="24"/>
          <w:szCs w:val="24"/>
        </w:rPr>
      </w:pPr>
      <w:r>
        <w:rPr>
          <w:rFonts w:ascii="Times New Roman" w:hAnsi="Times New Roman" w:eastAsia="宋体" w:cs="Times New Roman"/>
          <w:sz w:val="24"/>
          <w:szCs w:val="24"/>
        </w:rPr>
        <w:t>1、环评审批意见；</w:t>
      </w:r>
    </w:p>
    <w:p>
      <w:pPr>
        <w:spacing w:line="480" w:lineRule="atLeast"/>
        <w:rPr>
          <w:rFonts w:ascii="Times New Roman" w:hAnsi="Times New Roman" w:eastAsia="宋体" w:cs="Times New Roman"/>
          <w:sz w:val="24"/>
          <w:szCs w:val="24"/>
        </w:rPr>
      </w:pPr>
      <w:r>
        <w:rPr>
          <w:rFonts w:ascii="Times New Roman" w:hAnsi="Times New Roman" w:eastAsia="宋体" w:cs="Times New Roman"/>
          <w:sz w:val="24"/>
          <w:szCs w:val="24"/>
        </w:rPr>
        <w:t>2、营业执照</w:t>
      </w:r>
      <w:r>
        <w:rPr>
          <w:rFonts w:hint="eastAsia" w:ascii="Times New Roman" w:hAnsi="Times New Roman" w:eastAsia="宋体" w:cs="Times New Roman"/>
          <w:sz w:val="24"/>
          <w:szCs w:val="24"/>
        </w:rPr>
        <w:t>。</w:t>
      </w:r>
    </w:p>
    <w:p>
      <w:pPr>
        <w:pStyle w:val="3"/>
        <w:jc w:val="center"/>
        <w:rPr>
          <w:rFonts w:ascii="Times New Roman" w:hAnsi="Times New Roman" w:cs="Times New Roman"/>
        </w:rPr>
      </w:pPr>
      <w:bookmarkStart w:id="2" w:name="_Toc504325317"/>
    </w:p>
    <w:p>
      <w:pPr>
        <w:pStyle w:val="3"/>
        <w:jc w:val="center"/>
        <w:rPr>
          <w:rFonts w:ascii="Times New Roman" w:hAnsi="Times New Roman" w:cs="Times New Roman"/>
        </w:rPr>
        <w:sectPr>
          <w:footerReference r:id="rId3" w:type="default"/>
          <w:pgSz w:w="11906" w:h="16838"/>
          <w:pgMar w:top="1440" w:right="1800" w:bottom="1440" w:left="1800" w:header="851" w:footer="992" w:gutter="0"/>
          <w:pgNumType w:start="1"/>
          <w:cols w:space="425" w:num="1"/>
          <w:docGrid w:type="lines" w:linePitch="312" w:charSpace="0"/>
        </w:sectPr>
      </w:pPr>
    </w:p>
    <w:p>
      <w:pPr>
        <w:pStyle w:val="3"/>
        <w:jc w:val="center"/>
        <w:rPr>
          <w:rFonts w:ascii="Times New Roman" w:hAnsi="Times New Roman" w:cs="Times New Roman"/>
        </w:rPr>
      </w:pPr>
      <w:r>
        <w:rPr>
          <w:rFonts w:ascii="Times New Roman" w:hAnsi="Times New Roman" w:cs="Times New Roman"/>
        </w:rPr>
        <w:t>前言</w:t>
      </w:r>
      <w:bookmarkEnd w:id="2"/>
    </w:p>
    <w:p>
      <w:pPr>
        <w:pStyle w:val="120"/>
        <w:adjustRightInd w:val="0"/>
        <w:snapToGrid w:val="0"/>
        <w:spacing w:beforeAutospacing="0" w:afterAutospacing="0" w:line="360" w:lineRule="auto"/>
        <w:ind w:firstLine="480" w:firstLineChars="200"/>
        <w:rPr>
          <w:rFonts w:ascii="Times New Roman" w:hAnsi="Times New Roman" w:eastAsia="宋体" w:cs="Times New Roman"/>
          <w:highlight w:val="yellow"/>
        </w:rPr>
      </w:pPr>
      <w:r>
        <w:rPr>
          <w:rFonts w:hint="eastAsia" w:ascii="Times New Roman" w:hAnsi="Times New Roman" w:eastAsia="宋体" w:cs="Times New Roman"/>
          <w:color w:val="000000"/>
          <w:lang w:eastAsia="zh-CN"/>
        </w:rPr>
        <w:t>沧州佳洁门板厂</w:t>
      </w:r>
      <w:r>
        <w:rPr>
          <w:rFonts w:ascii="Times New Roman" w:hAnsi="Times New Roman" w:eastAsia="宋体" w:cs="Times New Roman"/>
          <w:color w:val="000000"/>
        </w:rPr>
        <w:t>位于</w:t>
      </w:r>
      <w:r>
        <w:rPr>
          <w:rFonts w:hint="eastAsia" w:ascii="Times New Roman" w:hAnsi="Times New Roman" w:eastAsia="宋体" w:cs="Times New Roman"/>
          <w:color w:val="000000"/>
        </w:rPr>
        <w:t>河北省沧州市</w:t>
      </w:r>
      <w:r>
        <w:rPr>
          <w:rFonts w:hint="eastAsia" w:ascii="Times New Roman" w:hAnsi="Times New Roman" w:eastAsia="宋体" w:cs="Times New Roman"/>
          <w:color w:val="000000"/>
          <w:lang w:eastAsia="zh-CN"/>
        </w:rPr>
        <w:t>沧县大官厅乡茶棚村</w:t>
      </w:r>
      <w:r>
        <w:rPr>
          <w:rFonts w:ascii="Times New Roman" w:hAnsi="Times New Roman" w:eastAsia="宋体" w:cs="Times New Roman"/>
          <w:color w:val="000000"/>
        </w:rPr>
        <w:t>，</w:t>
      </w:r>
      <w:r>
        <w:rPr>
          <w:rFonts w:hint="eastAsia" w:ascii="Times New Roman" w:hAnsi="Times New Roman" w:eastAsia="宋体" w:cs="Times New Roman"/>
          <w:color w:val="000000"/>
        </w:rPr>
        <w:t>公司</w:t>
      </w:r>
      <w:r>
        <w:rPr>
          <w:rFonts w:ascii="Times New Roman" w:hAnsi="Times New Roman" w:eastAsia="宋体" w:cs="Times New Roman"/>
          <w:color w:val="000000"/>
        </w:rPr>
        <w:t>投资</w:t>
      </w:r>
      <w:r>
        <w:rPr>
          <w:rFonts w:hint="eastAsia" w:ascii="Times New Roman" w:hAnsi="Times New Roman" w:eastAsia="宋体" w:cs="Times New Roman"/>
          <w:color w:val="000000"/>
          <w:lang w:val="en-US" w:eastAsia="zh-CN"/>
        </w:rPr>
        <w:t>800</w:t>
      </w:r>
      <w:r>
        <w:rPr>
          <w:rFonts w:ascii="Times New Roman" w:hAnsi="Times New Roman" w:eastAsia="宋体" w:cs="Times New Roman"/>
          <w:color w:val="000000"/>
        </w:rPr>
        <w:t>万元</w:t>
      </w:r>
      <w:r>
        <w:rPr>
          <w:rFonts w:hint="eastAsia" w:ascii="Times New Roman" w:hAnsi="Times New Roman" w:eastAsia="宋体" w:cs="Times New Roman"/>
          <w:color w:val="000000"/>
        </w:rPr>
        <w:t>建设</w:t>
      </w:r>
      <w:r>
        <w:rPr>
          <w:rFonts w:hint="eastAsia" w:ascii="Times New Roman" w:hAnsi="Times New Roman" w:eastAsia="宋体" w:cs="Times New Roman"/>
          <w:lang w:eastAsia="zh-CN"/>
        </w:rPr>
        <w:t>年产3.6万平方米门板项目</w:t>
      </w:r>
      <w:r>
        <w:rPr>
          <w:rFonts w:hint="eastAsia" w:ascii="Times New Roman" w:hAnsi="Times New Roman" w:eastAsia="宋体" w:cs="Times New Roman"/>
          <w:color w:val="000000"/>
        </w:rPr>
        <w:t>。</w:t>
      </w:r>
      <w:r>
        <w:rPr>
          <w:rFonts w:hint="eastAsia" w:ascii="Times New Roman" w:hAnsi="Times New Roman" w:eastAsia="宋体" w:cs="Times New Roman"/>
          <w:color w:val="000000" w:themeColor="text1"/>
          <w:lang w:eastAsia="zh-CN"/>
          <w14:textFill>
            <w14:solidFill>
              <w14:schemeClr w14:val="tx1"/>
            </w14:solidFill>
          </w14:textFill>
        </w:rPr>
        <w:t>江苏苏辰环保科技有限公司</w:t>
      </w:r>
      <w:r>
        <w:rPr>
          <w:rFonts w:ascii="Times New Roman" w:hAnsi="Times New Roman" w:cs="Times New Roman"/>
          <w:color w:val="000000" w:themeColor="text1"/>
          <w14:textFill>
            <w14:solidFill>
              <w14:schemeClr w14:val="tx1"/>
            </w14:solidFill>
          </w14:textFill>
        </w:rPr>
        <w:t>于201</w:t>
      </w:r>
      <w:r>
        <w:rPr>
          <w:rFonts w:hint="eastAsia" w:ascii="Times New Roman" w:hAnsi="Times New Roman" w:cs="Times New Roman"/>
          <w:color w:val="000000" w:themeColor="text1"/>
          <w14:textFill>
            <w14:solidFill>
              <w14:schemeClr w14:val="tx1"/>
            </w14:solidFill>
          </w14:textFill>
        </w:rPr>
        <w:t>8</w:t>
      </w:r>
      <w:r>
        <w:rPr>
          <w:rFonts w:ascii="Times New Roman" w:hAnsi="Times New Roman" w:cs="Times New Roman"/>
          <w:color w:val="000000" w:themeColor="text1"/>
          <w14:textFill>
            <w14:solidFill>
              <w14:schemeClr w14:val="tx1"/>
            </w14:solidFill>
          </w14:textFill>
        </w:rPr>
        <w:t>年</w:t>
      </w:r>
      <w:r>
        <w:rPr>
          <w:rFonts w:hint="eastAsia" w:ascii="Times New Roman" w:hAnsi="Times New Roman" w:eastAsia="宋体" w:cs="Times New Roman"/>
          <w:color w:val="000000" w:themeColor="text1"/>
          <w:lang w:val="en-US" w:eastAsia="zh-CN"/>
          <w14:textFill>
            <w14:solidFill>
              <w14:schemeClr w14:val="tx1"/>
            </w14:solidFill>
          </w14:textFill>
        </w:rPr>
        <w:t>04</w:t>
      </w:r>
      <w:r>
        <w:rPr>
          <w:rFonts w:ascii="Times New Roman" w:hAnsi="Times New Roman" w:cs="Times New Roman"/>
          <w:color w:val="000000" w:themeColor="text1"/>
          <w14:textFill>
            <w14:solidFill>
              <w14:schemeClr w14:val="tx1"/>
            </w14:solidFill>
          </w14:textFill>
        </w:rPr>
        <w:t>月编制完成了《</w:t>
      </w:r>
      <w:r>
        <w:rPr>
          <w:rFonts w:hint="eastAsia" w:ascii="Times New Roman" w:hAnsi="Times New Roman" w:eastAsia="宋体" w:cs="Times New Roman"/>
          <w:color w:val="000000" w:themeColor="text1"/>
          <w:lang w:eastAsia="zh-CN"/>
          <w14:textFill>
            <w14:solidFill>
              <w14:schemeClr w14:val="tx1"/>
            </w14:solidFill>
          </w14:textFill>
        </w:rPr>
        <w:t>沧州佳洁门板厂</w:t>
      </w:r>
      <w:r>
        <w:rPr>
          <w:rFonts w:hint="eastAsia" w:ascii="Times New Roman" w:hAnsi="Times New Roman" w:eastAsia="宋体" w:cs="Times New Roman"/>
          <w:lang w:eastAsia="zh-CN"/>
        </w:rPr>
        <w:t>年产3.6万平方米门板项目</w:t>
      </w:r>
      <w:r>
        <w:rPr>
          <w:rFonts w:ascii="Times New Roman" w:hAnsi="Times New Roman" w:cs="Times New Roman"/>
          <w:color w:val="000000"/>
        </w:rPr>
        <w:t>环境影响报告</w:t>
      </w:r>
      <w:r>
        <w:rPr>
          <w:rFonts w:hint="eastAsia" w:ascii="Times New Roman" w:hAnsi="Times New Roman" w:eastAsia="宋体" w:cs="Times New Roman"/>
          <w:color w:val="000000"/>
        </w:rPr>
        <w:t>表</w:t>
      </w:r>
      <w:r>
        <w:rPr>
          <w:rFonts w:ascii="Times New Roman" w:hAnsi="Times New Roman" w:cs="Times New Roman"/>
          <w:color w:val="000000"/>
        </w:rPr>
        <w:t>》，并于</w:t>
      </w:r>
      <w:r>
        <w:rPr>
          <w:rFonts w:ascii="Times New Roman" w:hAnsi="Times New Roman" w:cs="Times New Roman"/>
        </w:rPr>
        <w:t>201</w:t>
      </w:r>
      <w:r>
        <w:rPr>
          <w:rFonts w:hint="eastAsia" w:ascii="Times New Roman" w:hAnsi="Times New Roman" w:cs="Times New Roman"/>
        </w:rPr>
        <w:t>8</w:t>
      </w:r>
      <w:r>
        <w:rPr>
          <w:rFonts w:ascii="Times New Roman" w:hAnsi="Times New Roman" w:cs="Times New Roman"/>
        </w:rPr>
        <w:t>年</w:t>
      </w:r>
      <w:r>
        <w:rPr>
          <w:rFonts w:hint="eastAsia" w:ascii="Times New Roman" w:hAnsi="Times New Roman" w:eastAsia="宋体" w:cs="Times New Roman"/>
          <w:lang w:val="en-US" w:eastAsia="zh-CN"/>
        </w:rPr>
        <w:t>05</w:t>
      </w:r>
      <w:r>
        <w:rPr>
          <w:rFonts w:ascii="Times New Roman" w:hAnsi="Times New Roman" w:cs="Times New Roman"/>
        </w:rPr>
        <w:t>月</w:t>
      </w:r>
      <w:r>
        <w:rPr>
          <w:rFonts w:hint="eastAsia" w:ascii="Times New Roman" w:hAnsi="Times New Roman" w:eastAsia="宋体" w:cs="Times New Roman"/>
          <w:lang w:val="en-US" w:eastAsia="zh-CN"/>
        </w:rPr>
        <w:t>14</w:t>
      </w:r>
      <w:r>
        <w:rPr>
          <w:rFonts w:ascii="Times New Roman" w:hAnsi="Times New Roman" w:cs="Times New Roman"/>
        </w:rPr>
        <w:t>日通过了</w:t>
      </w:r>
      <w:r>
        <w:rPr>
          <w:rFonts w:hint="eastAsia" w:ascii="Times New Roman" w:hAnsi="Times New Roman" w:eastAsia="宋体" w:cs="Times New Roman"/>
        </w:rPr>
        <w:t>沧县环境保护局</w:t>
      </w:r>
      <w:r>
        <w:rPr>
          <w:rFonts w:ascii="Times New Roman" w:hAnsi="Times New Roman" w:eastAsia="宋体" w:cs="Times New Roman"/>
        </w:rPr>
        <w:t>审批</w:t>
      </w:r>
      <w:r>
        <w:rPr>
          <w:rFonts w:hint="eastAsia" w:ascii="Times New Roman" w:hAnsi="Times New Roman" w:eastAsia="宋体" w:cs="Times New Roman"/>
        </w:rPr>
        <w:t>（沧县环评【2018】</w:t>
      </w:r>
      <w:r>
        <w:rPr>
          <w:rFonts w:hint="eastAsia" w:ascii="Times New Roman" w:hAnsi="Times New Roman" w:eastAsia="宋体" w:cs="Times New Roman"/>
          <w:lang w:val="en-US" w:eastAsia="zh-CN"/>
        </w:rPr>
        <w:t>72</w:t>
      </w:r>
      <w:r>
        <w:rPr>
          <w:rFonts w:hint="eastAsia" w:ascii="Times New Roman" w:hAnsi="Times New Roman" w:eastAsia="宋体" w:cs="Times New Roman"/>
        </w:rPr>
        <w:t>号）</w:t>
      </w:r>
      <w:r>
        <w:rPr>
          <w:rFonts w:ascii="Times New Roman" w:hAnsi="Times New Roman" w:cs="Times New Roman"/>
        </w:rPr>
        <w:t>。</w:t>
      </w:r>
      <w:r>
        <w:rPr>
          <w:rFonts w:hint="eastAsia" w:ascii="Times New Roman" w:hAnsi="Times New Roman" w:eastAsia="宋体" w:cs="Times New Roman"/>
        </w:rPr>
        <w:t>于201</w:t>
      </w:r>
      <w:r>
        <w:rPr>
          <w:rFonts w:hint="eastAsia" w:ascii="Times New Roman" w:hAnsi="Times New Roman" w:eastAsia="宋体" w:cs="Times New Roman"/>
          <w:lang w:val="en-US" w:eastAsia="zh-CN"/>
        </w:rPr>
        <w:t>9</w:t>
      </w:r>
      <w:r>
        <w:rPr>
          <w:rFonts w:hint="eastAsia" w:ascii="Times New Roman" w:hAnsi="Times New Roman" w:eastAsia="宋体" w:cs="Times New Roman"/>
        </w:rPr>
        <w:t>年</w:t>
      </w:r>
      <w:r>
        <w:rPr>
          <w:rFonts w:hint="eastAsia" w:ascii="Times New Roman" w:hAnsi="Times New Roman" w:eastAsia="宋体" w:cs="Times New Roman"/>
          <w:lang w:val="en-US" w:eastAsia="zh-CN"/>
        </w:rPr>
        <w:t>09</w:t>
      </w:r>
      <w:r>
        <w:rPr>
          <w:rFonts w:hint="eastAsia" w:ascii="Times New Roman" w:hAnsi="Times New Roman" w:eastAsia="宋体" w:cs="Times New Roman"/>
        </w:rPr>
        <w:t>月</w:t>
      </w:r>
      <w:r>
        <w:rPr>
          <w:rFonts w:hint="eastAsia" w:ascii="Times New Roman" w:hAnsi="Times New Roman" w:eastAsia="宋体" w:cs="Times New Roman"/>
          <w:lang w:val="en-US" w:eastAsia="zh-CN"/>
        </w:rPr>
        <w:t>02</w:t>
      </w:r>
      <w:r>
        <w:rPr>
          <w:rFonts w:hint="eastAsia" w:ascii="Times New Roman" w:hAnsi="Times New Roman" w:eastAsia="宋体" w:cs="Times New Roman"/>
        </w:rPr>
        <w:t>号委托</w:t>
      </w:r>
      <w:r>
        <w:rPr>
          <w:rFonts w:hint="eastAsia" w:ascii="Times New Roman" w:hAnsi="Times New Roman" w:eastAsia="宋体" w:cs="Times New Roman"/>
          <w:lang w:eastAsia="zh-CN"/>
        </w:rPr>
        <w:t>河北盈通环境检测技术服务有限公司</w:t>
      </w:r>
      <w:r>
        <w:rPr>
          <w:rFonts w:hint="eastAsia" w:ascii="Times New Roman" w:hAnsi="Times New Roman" w:eastAsia="宋体" w:cs="Times New Roman"/>
        </w:rPr>
        <w:t>的做的验收检测报告编写</w:t>
      </w:r>
      <w:r>
        <w:rPr>
          <w:rFonts w:hint="eastAsia" w:ascii="Times New Roman" w:hAnsi="Times New Roman" w:eastAsia="宋体" w:cs="Times New Roman"/>
          <w:highlight w:val="none"/>
        </w:rPr>
        <w:t>盈通（检）字HBYT11YS201</w:t>
      </w:r>
      <w:r>
        <w:rPr>
          <w:rFonts w:hint="eastAsia" w:ascii="Times New Roman" w:hAnsi="Times New Roman" w:eastAsia="宋体" w:cs="Times New Roman"/>
          <w:highlight w:val="none"/>
          <w:lang w:val="en-US" w:eastAsia="zh-CN"/>
        </w:rPr>
        <w:t>908-15</w:t>
      </w:r>
      <w:r>
        <w:rPr>
          <w:rFonts w:hint="eastAsia" w:ascii="Times New Roman" w:hAnsi="Times New Roman" w:eastAsia="宋体" w:cs="Times New Roman"/>
          <w:highlight w:val="none"/>
        </w:rPr>
        <w:t>。</w:t>
      </w:r>
    </w:p>
    <w:p>
      <w:pPr>
        <w:spacing w:line="360" w:lineRule="auto"/>
        <w:ind w:firstLine="480" w:firstLineChars="200"/>
        <w:rPr>
          <w:rFonts w:ascii="Times New Roman" w:hAnsi="Times New Roman" w:eastAsia="宋体" w:cs="Times New Roman"/>
          <w:sz w:val="24"/>
          <w:szCs w:val="24"/>
        </w:rPr>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pPr>
      <w:r>
        <w:rPr>
          <w:rFonts w:hint="eastAsia" w:ascii="Times New Roman" w:hAnsi="Times New Roman" w:eastAsia="宋体" w:cs="Times New Roman"/>
          <w:sz w:val="24"/>
          <w:szCs w:val="24"/>
          <w:lang w:eastAsia="zh-CN"/>
        </w:rPr>
        <w:t>沧州佳洁门板厂年产3.6万平方米门板项目</w:t>
      </w:r>
      <w:r>
        <w:rPr>
          <w:rFonts w:hint="eastAsia" w:ascii="Times New Roman" w:hAnsi="Times New Roman" w:eastAsia="宋体" w:cs="Times New Roman"/>
          <w:sz w:val="24"/>
          <w:szCs w:val="24"/>
        </w:rPr>
        <w:t>现</w:t>
      </w:r>
      <w:r>
        <w:rPr>
          <w:rFonts w:ascii="Times New Roman" w:hAnsi="Times New Roman" w:eastAsia="宋体" w:cs="Times New Roman"/>
          <w:sz w:val="24"/>
          <w:szCs w:val="24"/>
        </w:rPr>
        <w:t>已建设完成并进入调试阶段</w:t>
      </w:r>
      <w:r>
        <w:rPr>
          <w:rFonts w:hint="eastAsia" w:ascii="Times New Roman" w:hAnsi="Times New Roman" w:eastAsia="宋体" w:cs="Times New Roman"/>
          <w:sz w:val="24"/>
          <w:szCs w:val="24"/>
        </w:rPr>
        <w:t>。</w:t>
      </w:r>
      <w:r>
        <w:rPr>
          <w:rFonts w:ascii="Times New Roman" w:hAnsi="Times New Roman" w:eastAsia="宋体" w:cs="Times New Roman"/>
          <w:sz w:val="24"/>
          <w:szCs w:val="24"/>
        </w:rPr>
        <w:t>根据《建设项目环境保护管理条例》（国务院第682号令）、《建设项目竣工环境保护验收暂行办法》（国环规环评[2017]4号）的有关规定，受</w:t>
      </w:r>
      <w:r>
        <w:rPr>
          <w:rFonts w:hint="eastAsia" w:ascii="Times New Roman" w:hAnsi="Times New Roman" w:eastAsia="宋体" w:cs="Times New Roman"/>
          <w:sz w:val="24"/>
          <w:szCs w:val="24"/>
          <w:lang w:eastAsia="zh-CN"/>
        </w:rPr>
        <w:t>沧州佳洁门板厂</w:t>
      </w:r>
      <w:r>
        <w:rPr>
          <w:rFonts w:ascii="Times New Roman" w:hAnsi="Times New Roman" w:eastAsia="宋体" w:cs="Times New Roman"/>
          <w:sz w:val="24"/>
          <w:szCs w:val="24"/>
        </w:rPr>
        <w:t>的</w:t>
      </w:r>
      <w:r>
        <w:rPr>
          <w:rFonts w:hint="eastAsia" w:ascii="Times New Roman" w:hAnsi="Times New Roman" w:eastAsia="宋体" w:cs="Times New Roman"/>
          <w:sz w:val="24"/>
          <w:szCs w:val="24"/>
          <w:lang w:eastAsia="zh-CN"/>
        </w:rPr>
        <w:t>委托，河北盈通环境检测技术服务有限公司于20</w:t>
      </w:r>
      <w:r>
        <w:rPr>
          <w:rFonts w:hint="eastAsia" w:ascii="Times New Roman" w:hAnsi="Times New Roman" w:eastAsia="宋体" w:cs="Times New Roman"/>
          <w:sz w:val="24"/>
          <w:szCs w:val="24"/>
          <w:lang w:val="en-US" w:eastAsia="zh-CN"/>
        </w:rPr>
        <w:t>19</w:t>
      </w:r>
      <w:r>
        <w:rPr>
          <w:rFonts w:hint="eastAsia" w:ascii="Times New Roman" w:hAnsi="Times New Roman" w:eastAsia="宋体" w:cs="Times New Roman"/>
          <w:sz w:val="24"/>
          <w:szCs w:val="24"/>
          <w:lang w:eastAsia="zh-CN"/>
        </w:rPr>
        <w:t>年</w:t>
      </w:r>
      <w:r>
        <w:rPr>
          <w:rFonts w:hint="eastAsia" w:ascii="Times New Roman" w:hAnsi="Times New Roman" w:eastAsia="宋体" w:cs="Times New Roman"/>
          <w:sz w:val="24"/>
          <w:szCs w:val="24"/>
          <w:lang w:val="en-US" w:eastAsia="zh-CN"/>
        </w:rPr>
        <w:t>08</w:t>
      </w:r>
      <w:r>
        <w:rPr>
          <w:rFonts w:hint="eastAsia" w:ascii="Times New Roman" w:hAnsi="Times New Roman" w:eastAsia="宋体" w:cs="Times New Roman"/>
          <w:sz w:val="24"/>
          <w:szCs w:val="24"/>
          <w:lang w:eastAsia="zh-CN"/>
        </w:rPr>
        <w:t>月</w:t>
      </w:r>
      <w:r>
        <w:rPr>
          <w:rFonts w:hint="eastAsia" w:ascii="Times New Roman" w:hAnsi="Times New Roman" w:eastAsia="宋体" w:cs="Times New Roman"/>
          <w:sz w:val="24"/>
          <w:szCs w:val="24"/>
          <w:lang w:val="en-US" w:eastAsia="zh-CN"/>
        </w:rPr>
        <w:t>21</w:t>
      </w:r>
      <w:r>
        <w:rPr>
          <w:rFonts w:hint="eastAsia" w:ascii="Times New Roman" w:hAnsi="Times New Roman" w:eastAsia="宋体" w:cs="Times New Roman"/>
          <w:sz w:val="24"/>
          <w:szCs w:val="24"/>
          <w:lang w:eastAsia="zh-CN"/>
        </w:rPr>
        <w:t>日至</w:t>
      </w:r>
      <w:r>
        <w:rPr>
          <w:rFonts w:hint="eastAsia" w:ascii="Times New Roman" w:hAnsi="Times New Roman" w:eastAsia="宋体" w:cs="Times New Roman"/>
          <w:sz w:val="24"/>
          <w:szCs w:val="24"/>
          <w:lang w:val="en-US" w:eastAsia="zh-CN"/>
        </w:rPr>
        <w:t>22</w:t>
      </w:r>
      <w:r>
        <w:rPr>
          <w:rFonts w:hint="eastAsia" w:ascii="Times New Roman" w:hAnsi="Times New Roman" w:eastAsia="宋体" w:cs="Times New Roman"/>
          <w:sz w:val="24"/>
          <w:szCs w:val="24"/>
          <w:lang w:eastAsia="zh-CN"/>
        </w:rPr>
        <w:t>日对项目污染物排放情况进行了环保验收监</w:t>
      </w:r>
      <w:r>
        <w:rPr>
          <w:rFonts w:ascii="Times New Roman" w:hAnsi="Times New Roman" w:eastAsia="宋体" w:cs="Times New Roman"/>
          <w:sz w:val="24"/>
          <w:szCs w:val="24"/>
        </w:rPr>
        <w:t>测。</w:t>
      </w:r>
      <w:r>
        <w:rPr>
          <w:rFonts w:hint="eastAsia" w:ascii="Times New Roman" w:hAnsi="Times New Roman" w:eastAsia="宋体" w:cs="Times New Roman"/>
          <w:sz w:val="24"/>
          <w:szCs w:val="24"/>
          <w:lang w:eastAsia="zh-CN"/>
        </w:rPr>
        <w:t>沧州佳洁门板厂</w:t>
      </w:r>
      <w:r>
        <w:rPr>
          <w:rFonts w:ascii="Times New Roman" w:hAnsi="Times New Roman" w:eastAsia="宋体" w:cs="Times New Roman"/>
          <w:sz w:val="24"/>
          <w:szCs w:val="24"/>
        </w:rPr>
        <w:t>依据监测结果编制了项目竣工环保验收报告</w:t>
      </w:r>
      <w:r>
        <w:rPr>
          <w:rFonts w:ascii="Times New Roman" w:hAnsi="Times New Roman" w:eastAsia="宋体" w:cs="Times New Roman"/>
          <w:color w:val="000000"/>
          <w:sz w:val="24"/>
          <w:szCs w:val="24"/>
        </w:rPr>
        <w:t>。</w:t>
      </w:r>
    </w:p>
    <w:p>
      <w:pPr>
        <w:pStyle w:val="3"/>
        <w:spacing w:line="460" w:lineRule="exact"/>
        <w:rPr>
          <w:rFonts w:ascii="Times New Roman" w:hAnsi="Times New Roman" w:cs="Times New Roman"/>
        </w:rPr>
      </w:pPr>
      <w:bookmarkStart w:id="3" w:name="_Toc504325318"/>
      <w:r>
        <w:rPr>
          <w:rFonts w:ascii="Times New Roman" w:hAnsi="Times New Roman" w:cs="Times New Roman"/>
        </w:rPr>
        <w:t>1验收编制依据</w:t>
      </w:r>
      <w:bookmarkEnd w:id="3"/>
    </w:p>
    <w:p>
      <w:pPr>
        <w:pStyle w:val="4"/>
        <w:spacing w:line="460" w:lineRule="exact"/>
        <w:rPr>
          <w:rFonts w:ascii="Times New Roman" w:hAnsi="Times New Roman" w:cs="Times New Roman"/>
        </w:rPr>
      </w:pPr>
      <w:bookmarkStart w:id="4" w:name="_Toc504325319"/>
      <w:r>
        <w:rPr>
          <w:rFonts w:ascii="Times New Roman" w:hAnsi="Times New Roman" w:cs="Times New Roman"/>
        </w:rPr>
        <w:t>1.1法律、法规</w:t>
      </w:r>
      <w:bookmarkEnd w:id="4"/>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（1）《中华人民共和国环境保护法》，（2015年1月1日起施行）；</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（2）《中华人民共和国环境影响评价法》，（2016年9月1日起施行）；</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（3）《中华人民共和国水污染防治法》（2018年1月1日起施行）；</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（4）《中华人民共和国大气污染防治法》，（2016年1月1日施行）；</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（5）《中华人民共和国环境噪声污染防治法》，（1997年3月1日起施行）；</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（6）《中华人民共和国固体废物污染环境防治法》，</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2015年4月1日起施行）；</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（7）《建设项目环境保护管理条例》，（2017年10月1日起施行）；</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（8）《建设项目环境影响评价分类管理名录》（2017年9月1日起施行）；</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（9）《河北省环境保护条例》，（2005年5月1日起施行）。</w:t>
      </w:r>
    </w:p>
    <w:p>
      <w:pPr>
        <w:pStyle w:val="4"/>
        <w:spacing w:line="460" w:lineRule="exact"/>
        <w:rPr>
          <w:rFonts w:ascii="Times New Roman" w:hAnsi="Times New Roman" w:cs="Times New Roman"/>
        </w:rPr>
      </w:pPr>
      <w:bookmarkStart w:id="5" w:name="_Toc504325320"/>
      <w:r>
        <w:rPr>
          <w:rFonts w:ascii="Times New Roman" w:hAnsi="Times New Roman" w:cs="Times New Roman"/>
        </w:rPr>
        <w:t>1.2 验收技术规范</w:t>
      </w:r>
      <w:bookmarkEnd w:id="5"/>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（1）《环境影响评价技术导则  总纲》（HJ 2.1-2016）；</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（2）《环境影响评价技术导则  大气环境》（HJ 2.2-2008）；</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（3）《环境影响评价技术导则  地面水环境》（HJ/T 2.3-93）；</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（4）《环境影响评价技术导则  地下水环境》（HJ 610-2016）；</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（5）《环境影响评价技术导则  声环境》（HJ 2.4-2009）；</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（6）《环境影响评价技术导则  生态影响》（HJ 19-2011）；</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（7）《环境空气质量标准》（GB</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3095-2012）；</w:t>
      </w:r>
    </w:p>
    <w:p>
      <w:pPr>
        <w:spacing w:line="460" w:lineRule="exac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8</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地下水</w:t>
      </w:r>
      <w:r>
        <w:rPr>
          <w:rFonts w:ascii="Times New Roman" w:hAnsi="Times New Roman" w:eastAsia="宋体" w:cs="Times New Roman"/>
          <w:sz w:val="24"/>
          <w:szCs w:val="24"/>
        </w:rPr>
        <w:t>质量标准》（GB</w:t>
      </w:r>
      <w:r>
        <w:rPr>
          <w:rFonts w:hint="eastAsia" w:ascii="Times New Roman" w:hAnsi="Times New Roman" w:eastAsia="宋体" w:cs="Times New Roman"/>
          <w:sz w:val="24"/>
          <w:szCs w:val="24"/>
          <w:lang w:val="en-US" w:eastAsia="zh-CN"/>
        </w:rPr>
        <w:t>/T14848-93</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9</w:t>
      </w:r>
      <w:r>
        <w:rPr>
          <w:rFonts w:ascii="Times New Roman" w:hAnsi="Times New Roman" w:eastAsia="宋体" w:cs="Times New Roman"/>
          <w:sz w:val="24"/>
          <w:szCs w:val="24"/>
        </w:rPr>
        <w:t>）《声环境质量标准》（GB</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3096-2008）；</w:t>
      </w:r>
    </w:p>
    <w:p>
      <w:pPr>
        <w:spacing w:line="460" w:lineRule="exact"/>
        <w:ind w:firstLine="480" w:firstLineChars="200"/>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10</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《合成树脂工业污染物排放标准》（</w:t>
      </w:r>
      <w:r>
        <w:rPr>
          <w:rFonts w:hint="eastAsia" w:ascii="Times New Roman" w:hAnsi="Times New Roman" w:eastAsia="宋体" w:cs="Times New Roman"/>
          <w:sz w:val="24"/>
          <w:szCs w:val="24"/>
          <w:lang w:val="en-US" w:eastAsia="zh-CN"/>
        </w:rPr>
        <w:t>GB31572-2015</w:t>
      </w:r>
      <w:r>
        <w:rPr>
          <w:rFonts w:hint="eastAsia" w:ascii="Times New Roman" w:hAnsi="Times New Roman" w:eastAsia="宋体" w:cs="Times New Roman"/>
          <w:sz w:val="24"/>
          <w:szCs w:val="24"/>
          <w:lang w:eastAsia="zh-CN"/>
        </w:rPr>
        <w:t>）；</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11</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工业企业挥发性有机物排放控制标准</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D</w:t>
      </w:r>
      <w:r>
        <w:rPr>
          <w:rFonts w:ascii="Times New Roman" w:hAnsi="Times New Roman" w:eastAsia="宋体" w:cs="Times New Roman"/>
          <w:sz w:val="24"/>
          <w:szCs w:val="24"/>
        </w:rPr>
        <w:t>B</w:t>
      </w:r>
      <w:r>
        <w:rPr>
          <w:rFonts w:hint="eastAsia" w:ascii="Times New Roman" w:hAnsi="Times New Roman" w:eastAsia="宋体" w:cs="Times New Roman"/>
          <w:sz w:val="24"/>
          <w:szCs w:val="24"/>
          <w:lang w:val="en-US" w:eastAsia="zh-CN"/>
        </w:rPr>
        <w:t>13/2322-2016</w:t>
      </w:r>
      <w:r>
        <w:rPr>
          <w:rFonts w:ascii="Times New Roman" w:hAnsi="Times New Roman" w:eastAsia="宋体" w:cs="Times New Roman"/>
          <w:sz w:val="24"/>
          <w:szCs w:val="24"/>
        </w:rPr>
        <w:t>）；</w:t>
      </w:r>
    </w:p>
    <w:p>
      <w:pPr>
        <w:spacing w:line="4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12</w:t>
      </w:r>
      <w:r>
        <w:rPr>
          <w:rFonts w:ascii="Times New Roman" w:hAnsi="Times New Roman" w:eastAsia="宋体" w:cs="Times New Roman"/>
          <w:sz w:val="24"/>
          <w:szCs w:val="24"/>
        </w:rPr>
        <w:t>）《工业企业厂界环境噪声排放标准》（GB</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12348-2008）；</w:t>
      </w:r>
    </w:p>
    <w:p>
      <w:pPr>
        <w:spacing w:line="4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13</w:t>
      </w:r>
      <w:r>
        <w:rPr>
          <w:rFonts w:hint="eastAsia" w:ascii="Times New Roman" w:hAnsi="Times New Roman" w:eastAsia="宋体" w:cs="Times New Roman"/>
          <w:sz w:val="24"/>
          <w:szCs w:val="24"/>
        </w:rPr>
        <w:t>）《一般工业固体废物贮存、处置场污染控制标准》（GB 18599-2001）及其修改单；</w:t>
      </w:r>
    </w:p>
    <w:p>
      <w:pPr>
        <w:spacing w:line="460" w:lineRule="exact"/>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lang w:val="en-US" w:eastAsia="zh-CN"/>
        </w:rPr>
        <w:t>14</w:t>
      </w:r>
      <w:r>
        <w:rPr>
          <w:rFonts w:ascii="Times New Roman" w:hAnsi="Times New Roman" w:eastAsia="宋体" w:cs="Times New Roman"/>
          <w:sz w:val="24"/>
          <w:szCs w:val="24"/>
          <w:highlight w:val="none"/>
        </w:rPr>
        <w:t>）</w:t>
      </w:r>
      <w:r>
        <w:rPr>
          <w:rFonts w:ascii="Times New Roman" w:hAnsi="Times New Roman" w:eastAsia="宋体" w:cs="Times New Roman"/>
          <w:kern w:val="0"/>
          <w:sz w:val="24"/>
          <w:szCs w:val="24"/>
          <w:highlight w:val="none"/>
        </w:rPr>
        <w:t>《关于规范建设单位自主开展建设项目竣工环境保护验收的通知》</w:t>
      </w:r>
      <w:r>
        <w:rPr>
          <w:rFonts w:ascii="Times New Roman" w:hAnsi="Times New Roman" w:eastAsia="宋体" w:cs="Times New Roman"/>
          <w:sz w:val="24"/>
          <w:szCs w:val="24"/>
          <w:highlight w:val="none"/>
        </w:rPr>
        <w:t>（环境保护部）；</w:t>
      </w:r>
    </w:p>
    <w:p>
      <w:pPr>
        <w:spacing w:line="460" w:lineRule="exact"/>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rPr>
        <w:t>1</w:t>
      </w:r>
      <w:r>
        <w:rPr>
          <w:rFonts w:hint="eastAsia" w:ascii="Times New Roman" w:hAnsi="Times New Roman" w:eastAsia="宋体" w:cs="Times New Roman"/>
          <w:sz w:val="24"/>
          <w:szCs w:val="24"/>
          <w:highlight w:val="none"/>
          <w:lang w:val="en-US" w:eastAsia="zh-CN"/>
        </w:rPr>
        <w:t>5</w:t>
      </w:r>
      <w:r>
        <w:rPr>
          <w:rFonts w:ascii="Times New Roman" w:hAnsi="Times New Roman" w:eastAsia="宋体" w:cs="Times New Roman"/>
          <w:sz w:val="24"/>
          <w:szCs w:val="24"/>
          <w:highlight w:val="none"/>
        </w:rPr>
        <w:t>）《建设项目环境影响评价文件审批及建设单位自主开展环境保护设施验收工作指引（试行）》（河北省环境保护厅）</w:t>
      </w:r>
      <w:r>
        <w:rPr>
          <w:rFonts w:hint="eastAsia" w:ascii="Times New Roman" w:hAnsi="Times New Roman" w:eastAsia="宋体" w:cs="Times New Roman"/>
          <w:sz w:val="24"/>
          <w:szCs w:val="24"/>
          <w:highlight w:val="none"/>
        </w:rPr>
        <w:t>；</w:t>
      </w:r>
    </w:p>
    <w:p>
      <w:pPr>
        <w:spacing w:line="460" w:lineRule="exact"/>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rPr>
        <w:t>1</w:t>
      </w:r>
      <w:r>
        <w:rPr>
          <w:rFonts w:hint="eastAsia" w:ascii="Times New Roman" w:hAnsi="Times New Roman" w:eastAsia="宋体" w:cs="Times New Roman"/>
          <w:sz w:val="24"/>
          <w:szCs w:val="24"/>
          <w:highlight w:val="none"/>
          <w:lang w:val="en-US" w:eastAsia="zh-CN"/>
        </w:rPr>
        <w:t>6</w:t>
      </w:r>
      <w:r>
        <w:rPr>
          <w:rFonts w:ascii="Times New Roman" w:hAnsi="Times New Roman" w:eastAsia="宋体" w:cs="Times New Roman"/>
          <w:sz w:val="24"/>
          <w:szCs w:val="24"/>
          <w:highlight w:val="none"/>
        </w:rPr>
        <w:t>）《建设项目竣工环境保护验收技术指南</w:t>
      </w:r>
      <w:r>
        <w:rPr>
          <w:rFonts w:hint="eastAsia" w:ascii="Times New Roman" w:hAnsi="Times New Roman" w:eastAsia="宋体" w:cs="Times New Roman"/>
          <w:sz w:val="24"/>
          <w:szCs w:val="24"/>
          <w:highlight w:val="none"/>
        </w:rPr>
        <w:t xml:space="preserve"> </w:t>
      </w:r>
      <w:r>
        <w:rPr>
          <w:rFonts w:ascii="Times New Roman" w:hAnsi="Times New Roman" w:eastAsia="宋体" w:cs="Times New Roman"/>
          <w:sz w:val="24"/>
          <w:szCs w:val="24"/>
          <w:highlight w:val="none"/>
        </w:rPr>
        <w:t>污染影响类》（</w:t>
      </w:r>
      <w:r>
        <w:rPr>
          <w:rFonts w:hint="eastAsia" w:ascii="Times New Roman" w:hAnsi="Times New Roman" w:eastAsia="宋体" w:cs="Times New Roman"/>
          <w:sz w:val="24"/>
          <w:szCs w:val="24"/>
          <w:highlight w:val="none"/>
        </w:rPr>
        <w:t>生态环境</w:t>
      </w:r>
      <w:r>
        <w:rPr>
          <w:rFonts w:ascii="Times New Roman" w:hAnsi="Times New Roman" w:eastAsia="宋体" w:cs="Times New Roman"/>
          <w:sz w:val="24"/>
          <w:szCs w:val="24"/>
          <w:highlight w:val="none"/>
        </w:rPr>
        <w:t>部）。</w:t>
      </w:r>
    </w:p>
    <w:p>
      <w:pPr>
        <w:pStyle w:val="4"/>
        <w:rPr>
          <w:rFonts w:ascii="Times New Roman" w:hAnsi="Times New Roman" w:cs="Times New Roman"/>
        </w:rPr>
      </w:pPr>
      <w:bookmarkStart w:id="6" w:name="_Toc504325321"/>
      <w:r>
        <w:rPr>
          <w:rFonts w:ascii="Times New Roman" w:hAnsi="Times New Roman" w:cs="Times New Roman"/>
        </w:rPr>
        <w:br w:type="page"/>
      </w:r>
    </w:p>
    <w:p>
      <w:pPr>
        <w:pStyle w:val="4"/>
        <w:rPr>
          <w:rFonts w:ascii="Times New Roman" w:hAnsi="Times New Roman" w:cs="Times New Roman"/>
        </w:rPr>
      </w:pPr>
      <w:r>
        <w:rPr>
          <w:rFonts w:ascii="Times New Roman" w:hAnsi="Times New Roman" w:cs="Times New Roman"/>
        </w:rPr>
        <w:t>1.3 工程技术文件及批复文件</w:t>
      </w:r>
      <w:bookmarkEnd w:id="6"/>
    </w:p>
    <w:p>
      <w:pPr>
        <w:spacing w:line="44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lang w:eastAsia="zh-CN"/>
        </w:rPr>
        <w:t>沧州佳洁门板厂年产3.6万平方米门板项目</w:t>
      </w:r>
      <w:r>
        <w:rPr>
          <w:rFonts w:hint="eastAsia" w:ascii="Times New Roman" w:hAnsi="Times New Roman" w:eastAsia="宋体" w:cs="Times New Roman"/>
          <w:sz w:val="24"/>
          <w:szCs w:val="24"/>
        </w:rPr>
        <w:t>环境影响报告表</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江苏苏辰环保科技有限公司</w:t>
      </w:r>
      <w:r>
        <w:rPr>
          <w:rFonts w:ascii="Times New Roman" w:hAnsi="Times New Roman" w:eastAsia="宋体" w:cs="Times New Roman"/>
          <w:sz w:val="24"/>
          <w:szCs w:val="24"/>
        </w:rPr>
        <w:t>，201</w:t>
      </w:r>
      <w:r>
        <w:rPr>
          <w:rFonts w:hint="eastAsia" w:ascii="Times New Roman" w:hAnsi="Times New Roman" w:eastAsia="宋体" w:cs="Times New Roman"/>
          <w:sz w:val="24"/>
          <w:szCs w:val="24"/>
        </w:rPr>
        <w:t>8</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0</w:t>
      </w: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月）；</w:t>
      </w:r>
    </w:p>
    <w:p>
      <w:pPr>
        <w:spacing w:line="44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沧县环境保护局</w:t>
      </w:r>
      <w:r>
        <w:rPr>
          <w:rFonts w:ascii="Times New Roman" w:hAnsi="Times New Roman" w:eastAsia="宋体" w:cs="Times New Roman"/>
          <w:sz w:val="24"/>
          <w:szCs w:val="24"/>
        </w:rPr>
        <w:t>关于《</w:t>
      </w:r>
      <w:r>
        <w:rPr>
          <w:rFonts w:hint="eastAsia" w:ascii="Times New Roman" w:hAnsi="Times New Roman" w:eastAsia="宋体" w:cs="Times New Roman"/>
          <w:sz w:val="24"/>
          <w:szCs w:val="24"/>
          <w:lang w:eastAsia="zh-CN"/>
        </w:rPr>
        <w:t>沧州佳洁门板厂年产3.6万平方米门板项目</w:t>
      </w:r>
      <w:r>
        <w:rPr>
          <w:rFonts w:hint="eastAsia" w:ascii="Times New Roman" w:hAnsi="Times New Roman" w:eastAsia="宋体" w:cs="Times New Roman"/>
          <w:sz w:val="24"/>
          <w:szCs w:val="24"/>
        </w:rPr>
        <w:t>环境影响报告表</w:t>
      </w:r>
      <w:r>
        <w:rPr>
          <w:rFonts w:ascii="Times New Roman" w:hAnsi="Times New Roman" w:eastAsia="宋体" w:cs="Times New Roman"/>
          <w:sz w:val="24"/>
          <w:szCs w:val="24"/>
        </w:rPr>
        <w:t>》的批复，</w:t>
      </w:r>
      <w:r>
        <w:rPr>
          <w:rFonts w:hint="eastAsia" w:ascii="Times New Roman" w:hAnsi="Times New Roman" w:eastAsia="宋体" w:cs="Times New Roman"/>
          <w:sz w:val="24"/>
          <w:szCs w:val="24"/>
        </w:rPr>
        <w:t>沧县环评【2018】</w:t>
      </w:r>
      <w:r>
        <w:rPr>
          <w:rFonts w:hint="eastAsia" w:ascii="Times New Roman" w:hAnsi="Times New Roman" w:eastAsia="宋体" w:cs="Times New Roman"/>
          <w:sz w:val="24"/>
          <w:szCs w:val="24"/>
          <w:lang w:val="en-US" w:eastAsia="zh-CN"/>
        </w:rPr>
        <w:t>72</w:t>
      </w:r>
      <w:r>
        <w:rPr>
          <w:rFonts w:hint="eastAsia" w:ascii="Times New Roman" w:hAnsi="Times New Roman" w:eastAsia="宋体" w:cs="Times New Roman"/>
          <w:sz w:val="24"/>
          <w:szCs w:val="24"/>
        </w:rPr>
        <w:t>号（2018年0</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14</w:t>
      </w:r>
      <w:r>
        <w:rPr>
          <w:rFonts w:hint="eastAsia" w:ascii="Times New Roman" w:hAnsi="Times New Roman" w:eastAsia="宋体" w:cs="Times New Roman"/>
          <w:sz w:val="24"/>
          <w:szCs w:val="24"/>
        </w:rPr>
        <w:t>日）。</w:t>
      </w:r>
    </w:p>
    <w:p>
      <w:pPr>
        <w:spacing w:line="440" w:lineRule="atLeast"/>
        <w:ind w:firstLine="480" w:firstLineChars="200"/>
        <w:rPr>
          <w:rFonts w:ascii="Times New Roman" w:hAnsi="Times New Roman" w:eastAsia="宋体" w:cs="Times New Roman"/>
          <w:sz w:val="24"/>
          <w:szCs w:val="24"/>
        </w:rPr>
        <w:sectPr>
          <w:pgSz w:w="11906" w:h="16838"/>
          <w:pgMar w:top="1440" w:right="1800" w:bottom="1440" w:left="1800" w:header="851" w:footer="992" w:gutter="0"/>
          <w:cols w:space="425" w:num="1"/>
          <w:docGrid w:type="lines" w:linePitch="312" w:charSpace="0"/>
        </w:sectPr>
      </w:pPr>
    </w:p>
    <w:p>
      <w:pPr>
        <w:pStyle w:val="3"/>
        <w:rPr>
          <w:rFonts w:ascii="Times New Roman" w:hAnsi="Times New Roman" w:cs="Times New Roman"/>
        </w:rPr>
      </w:pPr>
      <w:bookmarkStart w:id="7" w:name="_Toc504325322"/>
      <w:r>
        <w:rPr>
          <w:rFonts w:ascii="Times New Roman" w:hAnsi="Times New Roman" w:cs="Times New Roman"/>
        </w:rPr>
        <w:t>2工程概况</w:t>
      </w:r>
      <w:bookmarkEnd w:id="7"/>
    </w:p>
    <w:p>
      <w:pPr>
        <w:pStyle w:val="4"/>
        <w:rPr>
          <w:rFonts w:ascii="Times New Roman" w:hAnsi="Times New Roman" w:cs="Times New Roman"/>
        </w:rPr>
      </w:pPr>
      <w:bookmarkStart w:id="8" w:name="_Toc504325323"/>
      <w:r>
        <w:rPr>
          <w:rFonts w:ascii="Times New Roman" w:hAnsi="Times New Roman" w:cs="Times New Roman"/>
        </w:rPr>
        <w:t>2.1项目基本情况</w:t>
      </w:r>
      <w:bookmarkEnd w:id="8"/>
    </w:p>
    <w:p>
      <w:pPr>
        <w:pStyle w:val="5"/>
        <w:rPr>
          <w:rFonts w:ascii="Times New Roman" w:hAnsi="Times New Roman" w:cs="Times New Roman"/>
        </w:rPr>
      </w:pPr>
      <w:bookmarkStart w:id="9" w:name="_Toc496979000"/>
      <w:bookmarkStart w:id="10" w:name="_Toc504325324"/>
      <w:bookmarkStart w:id="11" w:name="_Toc497001436"/>
      <w:bookmarkStart w:id="12" w:name="_Hlk496952384"/>
      <w:r>
        <w:rPr>
          <w:rFonts w:ascii="Times New Roman" w:hAnsi="Times New Roman" w:cs="Times New Roman"/>
        </w:rPr>
        <w:t>2.1.1基本情况</w:t>
      </w:r>
      <w:bookmarkEnd w:id="9"/>
      <w:bookmarkEnd w:id="10"/>
      <w:bookmarkEnd w:id="11"/>
    </w:p>
    <w:bookmarkEnd w:id="12"/>
    <w:p>
      <w:pPr>
        <w:spacing w:line="44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项目基本情况介绍见下表2-1。</w:t>
      </w:r>
    </w:p>
    <w:p>
      <w:pPr>
        <w:spacing w:line="440" w:lineRule="atLeast"/>
        <w:ind w:firstLine="482" w:firstLineChars="200"/>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表2-1 项目基本情况</w:t>
      </w:r>
    </w:p>
    <w:tbl>
      <w:tblPr>
        <w:tblStyle w:val="36"/>
        <w:tblW w:w="8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1163"/>
        <w:gridCol w:w="713"/>
        <w:gridCol w:w="697"/>
        <w:gridCol w:w="1174"/>
        <w:gridCol w:w="126"/>
        <w:gridCol w:w="16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65" w:type="dxa"/>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项目名称</w:t>
            </w:r>
          </w:p>
        </w:tc>
        <w:tc>
          <w:tcPr>
            <w:tcW w:w="6793" w:type="dxa"/>
            <w:gridSpan w:val="7"/>
            <w:vAlign w:val="center"/>
          </w:tcPr>
          <w:p>
            <w:pPr>
              <w:jc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沧州佳洁门板厂年产3.6万平方米门板项目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65" w:type="dxa"/>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建设单位</w:t>
            </w:r>
          </w:p>
        </w:tc>
        <w:tc>
          <w:tcPr>
            <w:tcW w:w="6793" w:type="dxa"/>
            <w:gridSpan w:val="7"/>
            <w:vAlign w:val="center"/>
          </w:tcPr>
          <w:p>
            <w:pPr>
              <w:jc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沧州佳洁门板厂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65" w:type="dxa"/>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法人代表</w:t>
            </w:r>
          </w:p>
        </w:tc>
        <w:tc>
          <w:tcPr>
            <w:tcW w:w="1876" w:type="dxa"/>
            <w:gridSpan w:val="2"/>
            <w:vAlign w:val="center"/>
          </w:tcPr>
          <w:p>
            <w:pPr>
              <w:jc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曹易霞</w:t>
            </w:r>
          </w:p>
        </w:tc>
        <w:tc>
          <w:tcPr>
            <w:tcW w:w="1871" w:type="dxa"/>
            <w:gridSpan w:val="2"/>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联系人</w:t>
            </w:r>
          </w:p>
        </w:tc>
        <w:tc>
          <w:tcPr>
            <w:tcW w:w="3046" w:type="dxa"/>
            <w:gridSpan w:val="3"/>
            <w:vAlign w:val="center"/>
          </w:tcPr>
          <w:p>
            <w:pPr>
              <w:jc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赵亮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65" w:type="dxa"/>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通信地址</w:t>
            </w:r>
          </w:p>
        </w:tc>
        <w:tc>
          <w:tcPr>
            <w:tcW w:w="6793" w:type="dxa"/>
            <w:gridSpan w:val="7"/>
            <w:vAlign w:val="center"/>
          </w:tcPr>
          <w:p>
            <w:pPr>
              <w:jc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rPr>
              <w:t>河北省沧州市</w:t>
            </w:r>
            <w:r>
              <w:rPr>
                <w:rFonts w:hint="eastAsia" w:ascii="Times New Roman" w:hAnsi="Times New Roman" w:eastAsia="宋体" w:cs="Times New Roman"/>
                <w:color w:val="000000"/>
                <w:szCs w:val="21"/>
                <w:lang w:eastAsia="zh-CN"/>
              </w:rPr>
              <w:t>沧县大官厅乡茶棚村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65" w:type="dxa"/>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联系电话</w:t>
            </w:r>
          </w:p>
        </w:tc>
        <w:tc>
          <w:tcPr>
            <w:tcW w:w="1876" w:type="dxa"/>
            <w:gridSpan w:val="2"/>
            <w:vAlign w:val="center"/>
          </w:tcPr>
          <w:p>
            <w:pPr>
              <w:jc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highlight w:val="none"/>
                <w:lang w:val="en-US" w:eastAsia="zh-CN"/>
              </w:rPr>
              <w:t>15132701988</w:t>
            </w:r>
          </w:p>
        </w:tc>
        <w:tc>
          <w:tcPr>
            <w:tcW w:w="1871" w:type="dxa"/>
            <w:gridSpan w:val="2"/>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邮编</w:t>
            </w:r>
          </w:p>
        </w:tc>
        <w:tc>
          <w:tcPr>
            <w:tcW w:w="3046" w:type="dxa"/>
            <w:gridSpan w:val="3"/>
            <w:vAlign w:val="center"/>
          </w:tcPr>
          <w:p>
            <w:pPr>
              <w:jc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061000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65" w:type="dxa"/>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项目性质</w:t>
            </w:r>
          </w:p>
        </w:tc>
        <w:tc>
          <w:tcPr>
            <w:tcW w:w="1876" w:type="dxa"/>
            <w:gridSpan w:val="2"/>
            <w:vAlign w:val="center"/>
          </w:tcPr>
          <w:p>
            <w:pPr>
              <w:jc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新建</w:t>
            </w:r>
          </w:p>
        </w:tc>
        <w:tc>
          <w:tcPr>
            <w:tcW w:w="1871" w:type="dxa"/>
            <w:gridSpan w:val="2"/>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行业类别</w:t>
            </w:r>
          </w:p>
        </w:tc>
        <w:tc>
          <w:tcPr>
            <w:tcW w:w="3046" w:type="dxa"/>
            <w:gridSpan w:val="3"/>
            <w:vAlign w:val="center"/>
          </w:tcPr>
          <w:p>
            <w:pPr>
              <w:jc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eastAsia="zh-CN"/>
              </w:rPr>
              <w:t>木质家具制造</w:t>
            </w:r>
            <w:r>
              <w:rPr>
                <w:rFonts w:ascii="Times New Roman" w:hAnsi="Times New Roman" w:eastAsia="宋体" w:cs="Times New Roman"/>
                <w:color w:val="000000"/>
                <w:szCs w:val="21"/>
              </w:rPr>
              <w:t xml:space="preserve"> </w:t>
            </w:r>
            <w:r>
              <w:rPr>
                <w:rFonts w:hint="eastAsia" w:ascii="Times New Roman" w:hAnsi="Times New Roman" w:eastAsia="宋体" w:cs="Times New Roman"/>
                <w:color w:val="000000"/>
                <w:szCs w:val="21"/>
              </w:rPr>
              <w:t>C</w:t>
            </w:r>
            <w:r>
              <w:rPr>
                <w:rFonts w:hint="eastAsia" w:ascii="Times New Roman" w:hAnsi="Times New Roman" w:eastAsia="宋体" w:cs="Times New Roman"/>
                <w:color w:val="000000"/>
                <w:szCs w:val="21"/>
                <w:lang w:val="en-US" w:eastAsia="zh-CN"/>
              </w:rPr>
              <w:t>2110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65" w:type="dxa"/>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建设地点</w:t>
            </w:r>
          </w:p>
        </w:tc>
        <w:tc>
          <w:tcPr>
            <w:tcW w:w="6793" w:type="dxa"/>
            <w:gridSpan w:val="7"/>
            <w:vAlign w:val="center"/>
          </w:tcPr>
          <w:p>
            <w:pPr>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河北省沧州市</w:t>
            </w:r>
            <w:r>
              <w:rPr>
                <w:rFonts w:hint="eastAsia" w:ascii="Times New Roman" w:hAnsi="Times New Roman" w:eastAsia="宋体" w:cs="Times New Roman"/>
                <w:color w:val="000000"/>
                <w:szCs w:val="21"/>
                <w:lang w:eastAsia="zh-CN"/>
              </w:rPr>
              <w:t>沧县大官厅乡茶棚村沧州佳洁门板厂院内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6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总投资</w:t>
            </w:r>
          </w:p>
          <w:p>
            <w:pPr>
              <w:pStyle w:val="2"/>
              <w:rPr>
                <w:rFonts w:ascii="Times New Roman" w:hAnsi="Times New Roman" w:cs="Times New Roman"/>
                <w:szCs w:val="21"/>
              </w:rPr>
            </w:pPr>
            <w:r>
              <w:rPr>
                <w:rFonts w:ascii="Times New Roman" w:hAnsi="Times New Roman" w:cs="Times New Roman"/>
                <w:color w:val="000000"/>
                <w:szCs w:val="21"/>
              </w:rPr>
              <w:t>（万元）</w:t>
            </w:r>
          </w:p>
        </w:tc>
        <w:tc>
          <w:tcPr>
            <w:tcW w:w="1163" w:type="dxa"/>
            <w:vAlign w:val="center"/>
          </w:tcPr>
          <w:p>
            <w:pPr>
              <w:jc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210</w:t>
            </w:r>
          </w:p>
        </w:tc>
        <w:tc>
          <w:tcPr>
            <w:tcW w:w="1410"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环保投资</w:t>
            </w:r>
          </w:p>
          <w:p>
            <w:pPr>
              <w:jc w:val="center"/>
              <w:rPr>
                <w:rFonts w:ascii="Times New Roman" w:hAnsi="Times New Roman" w:eastAsia="宋体" w:cs="Times New Roman"/>
                <w:szCs w:val="21"/>
              </w:rPr>
            </w:pPr>
            <w:r>
              <w:rPr>
                <w:rFonts w:ascii="Times New Roman" w:hAnsi="Times New Roman" w:eastAsia="宋体" w:cs="Times New Roman"/>
                <w:szCs w:val="21"/>
              </w:rPr>
              <w:t>（万元）</w:t>
            </w:r>
          </w:p>
        </w:tc>
        <w:tc>
          <w:tcPr>
            <w:tcW w:w="1300" w:type="dxa"/>
            <w:gridSpan w:val="2"/>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w:t>
            </w:r>
          </w:p>
        </w:tc>
        <w:tc>
          <w:tcPr>
            <w:tcW w:w="1660" w:type="dxa"/>
            <w:vAlign w:val="center"/>
          </w:tcPr>
          <w:p>
            <w:pPr>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环保投资占总投资比例（%）</w:t>
            </w:r>
          </w:p>
        </w:tc>
        <w:tc>
          <w:tcPr>
            <w:tcW w:w="1260" w:type="dxa"/>
            <w:vAlign w:val="center"/>
          </w:tcPr>
          <w:p>
            <w:pPr>
              <w:jc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2.86</w:t>
            </w:r>
            <w:r>
              <w:rPr>
                <w:rFonts w:ascii="Times New Roman" w:hAnsi="Times New Roman" w:eastAsia="宋体" w:cs="Times New Roman"/>
                <w:color w:val="000000"/>
                <w:szCs w:val="21"/>
              </w:rPr>
              <w:t>%</w:t>
            </w:r>
          </w:p>
        </w:tc>
      </w:tr>
    </w:tbl>
    <w:p>
      <w:pPr>
        <w:pStyle w:val="5"/>
        <w:rPr>
          <w:rFonts w:ascii="Times New Roman" w:hAnsi="Times New Roman" w:cs="Times New Roman"/>
        </w:rPr>
      </w:pPr>
      <w:bookmarkStart w:id="13" w:name="_Toc497001437"/>
      <w:bookmarkStart w:id="14" w:name="_Toc504325325"/>
      <w:bookmarkStart w:id="15" w:name="_Toc496979001"/>
      <w:r>
        <w:rPr>
          <w:rFonts w:ascii="Times New Roman" w:hAnsi="Times New Roman" w:cs="Times New Roman"/>
        </w:rPr>
        <w:t>2.1.2地理位置及周边情况</w:t>
      </w:r>
      <w:bookmarkEnd w:id="13"/>
      <w:bookmarkEnd w:id="14"/>
      <w:bookmarkEnd w:id="15"/>
    </w:p>
    <w:p>
      <w:pPr>
        <w:spacing w:line="48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项目位于</w:t>
      </w:r>
      <w:r>
        <w:rPr>
          <w:rFonts w:hint="eastAsia" w:ascii="Times New Roman" w:hAnsi="Times New Roman" w:eastAsia="宋体" w:cs="Times New Roman"/>
          <w:sz w:val="24"/>
          <w:szCs w:val="24"/>
        </w:rPr>
        <w:t>河北省沧州市</w:t>
      </w:r>
      <w:r>
        <w:rPr>
          <w:rFonts w:hint="eastAsia" w:ascii="Times New Roman" w:hAnsi="Times New Roman" w:eastAsia="宋体" w:cs="Times New Roman"/>
          <w:sz w:val="24"/>
          <w:szCs w:val="24"/>
          <w:lang w:eastAsia="zh-CN"/>
        </w:rPr>
        <w:t>沧县大官厅乡茶棚村</w:t>
      </w:r>
      <w:r>
        <w:rPr>
          <w:rFonts w:ascii="Times New Roman" w:hAnsi="Times New Roman" w:eastAsia="宋体" w:cs="Times New Roman"/>
          <w:sz w:val="24"/>
          <w:szCs w:val="24"/>
        </w:rPr>
        <w:t>，厂址中心坐标为东经116°</w:t>
      </w:r>
      <w:r>
        <w:rPr>
          <w:rFonts w:hint="eastAsia" w:ascii="Times New Roman" w:hAnsi="Times New Roman" w:eastAsia="宋体" w:cs="Times New Roman"/>
          <w:sz w:val="24"/>
          <w:szCs w:val="24"/>
          <w:lang w:val="en-US" w:eastAsia="zh-CN"/>
        </w:rPr>
        <w:t>41</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46</w:t>
      </w:r>
      <w:r>
        <w:rPr>
          <w:rFonts w:ascii="Times New Roman" w:hAnsi="Times New Roman" w:eastAsia="宋体" w:cs="Times New Roman"/>
          <w:sz w:val="24"/>
          <w:szCs w:val="24"/>
        </w:rPr>
        <w:t>"，北纬38°</w:t>
      </w:r>
      <w:r>
        <w:rPr>
          <w:rFonts w:hint="eastAsia" w:ascii="Times New Roman" w:hAnsi="Times New Roman" w:eastAsia="宋体" w:cs="Times New Roman"/>
          <w:sz w:val="24"/>
          <w:szCs w:val="24"/>
          <w:lang w:val="en-US" w:eastAsia="zh-CN"/>
        </w:rPr>
        <w:t>21</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14</w:t>
      </w:r>
      <w:r>
        <w:rPr>
          <w:rFonts w:ascii="Times New Roman" w:hAnsi="Times New Roman" w:eastAsia="宋体" w:cs="Times New Roman"/>
          <w:sz w:val="24"/>
          <w:szCs w:val="24"/>
        </w:rPr>
        <w:t>"，</w:t>
      </w:r>
      <w:r>
        <w:rPr>
          <w:rFonts w:hint="eastAsia" w:ascii="Times New Roman" w:hAnsi="Times New Roman" w:eastAsia="宋体" w:cs="Times New Roman"/>
          <w:sz w:val="24"/>
          <w:szCs w:val="24"/>
        </w:rPr>
        <w:t>项目</w:t>
      </w:r>
      <w:r>
        <w:rPr>
          <w:rFonts w:hint="eastAsia" w:ascii="Times New Roman" w:hAnsi="Times New Roman" w:eastAsia="宋体" w:cs="Times New Roman"/>
          <w:sz w:val="24"/>
          <w:szCs w:val="24"/>
          <w:lang w:eastAsia="zh-CN"/>
        </w:rPr>
        <w:t>北侧为厂房、东侧为厂房，西侧及南侧为空地</w:t>
      </w:r>
      <w:r>
        <w:rPr>
          <w:rFonts w:hint="eastAsia" w:ascii="Times New Roman" w:hAnsi="Times New Roman" w:eastAsia="宋体" w:cs="Times New Roman"/>
          <w:sz w:val="24"/>
          <w:szCs w:val="24"/>
        </w:rPr>
        <w:t>。</w:t>
      </w:r>
      <w:r>
        <w:rPr>
          <w:rFonts w:ascii="Times New Roman" w:hAnsi="Times New Roman" w:eastAsia="宋体" w:cs="Times New Roman"/>
          <w:sz w:val="24"/>
          <w:szCs w:val="24"/>
        </w:rPr>
        <w:t>项目所在地理位置图见附图1，项目周边关系图见附图2。</w:t>
      </w:r>
    </w:p>
    <w:p>
      <w:pPr>
        <w:pStyle w:val="5"/>
        <w:rPr>
          <w:rFonts w:ascii="Times New Roman" w:hAnsi="Times New Roman" w:cs="Times New Roman"/>
        </w:rPr>
      </w:pPr>
      <w:bookmarkStart w:id="16" w:name="_Toc504325326"/>
      <w:bookmarkStart w:id="17" w:name="_Toc497001438"/>
      <w:bookmarkStart w:id="18" w:name="_Toc496979002"/>
      <w:r>
        <w:rPr>
          <w:rFonts w:ascii="Times New Roman" w:hAnsi="Times New Roman" w:cs="Times New Roman"/>
        </w:rPr>
        <w:t>2.1.3</w:t>
      </w:r>
      <w:r>
        <w:rPr>
          <w:rFonts w:ascii="Times New Roman" w:hAnsi="Times New Roman" w:cs="Times New Roman"/>
          <w:highlight w:val="none"/>
        </w:rPr>
        <w:t>厂区平面布置</w:t>
      </w:r>
      <w:bookmarkEnd w:id="16"/>
      <w:bookmarkEnd w:id="17"/>
      <w:bookmarkEnd w:id="18"/>
    </w:p>
    <w:p>
      <w:pPr>
        <w:spacing w:line="480" w:lineRule="atLeas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项目</w:t>
      </w:r>
      <w:r>
        <w:rPr>
          <w:rFonts w:hint="eastAsia" w:ascii="Times New Roman" w:hAnsi="Times New Roman" w:eastAsia="宋体" w:cs="Times New Roman"/>
          <w:sz w:val="24"/>
          <w:szCs w:val="24"/>
          <w:lang w:eastAsia="zh-CN"/>
        </w:rPr>
        <w:t>北侧为车间一，车间一南侧为车间二，车间南侧为仓库，仓库南侧为车间三东南角为办公室</w:t>
      </w:r>
      <w:r>
        <w:rPr>
          <w:rFonts w:hint="eastAsia" w:ascii="Times New Roman" w:hAnsi="Times New Roman" w:eastAsia="宋体" w:cs="Times New Roman"/>
          <w:sz w:val="24"/>
          <w:szCs w:val="24"/>
        </w:rPr>
        <w:t>。</w:t>
      </w:r>
      <w:r>
        <w:rPr>
          <w:rFonts w:ascii="Times New Roman" w:hAnsi="Times New Roman" w:eastAsia="宋体" w:cs="Times New Roman"/>
          <w:sz w:val="24"/>
          <w:szCs w:val="24"/>
        </w:rPr>
        <w:t>项目平面布置图见附图3。</w:t>
      </w:r>
    </w:p>
    <w:p>
      <w:pPr>
        <w:pStyle w:val="4"/>
        <w:rPr>
          <w:rFonts w:ascii="Times New Roman" w:hAnsi="Times New Roman" w:cs="Times New Roman"/>
        </w:rPr>
      </w:pPr>
      <w:bookmarkStart w:id="19" w:name="_Toc504325327"/>
      <w:r>
        <w:rPr>
          <w:rFonts w:ascii="Times New Roman" w:hAnsi="Times New Roman" w:cs="Times New Roman"/>
        </w:rPr>
        <w:t>2.2 建设内容</w:t>
      </w:r>
      <w:bookmarkEnd w:id="19"/>
    </w:p>
    <w:p>
      <w:pPr>
        <w:pStyle w:val="5"/>
        <w:spacing w:line="440" w:lineRule="atLeast"/>
        <w:rPr>
          <w:rFonts w:ascii="Times New Roman" w:hAnsi="Times New Roman" w:cs="Times New Roman"/>
        </w:rPr>
      </w:pPr>
      <w:bookmarkStart w:id="20" w:name="_Toc504325328"/>
      <w:r>
        <w:rPr>
          <w:rFonts w:ascii="Times New Roman" w:hAnsi="Times New Roman" w:cs="Times New Roman"/>
        </w:rPr>
        <w:t>2.2.1生产规模及产品方案</w:t>
      </w:r>
      <w:bookmarkEnd w:id="20"/>
    </w:p>
    <w:p>
      <w:pPr>
        <w:spacing w:line="440" w:lineRule="atLeas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年生产</w:t>
      </w:r>
      <w:r>
        <w:rPr>
          <w:rFonts w:hint="eastAsia" w:ascii="Times New Roman" w:hAnsi="Times New Roman" w:eastAsia="宋体" w:cs="Times New Roman"/>
          <w:sz w:val="24"/>
          <w:szCs w:val="24"/>
          <w:lang w:val="en-US" w:eastAsia="zh-CN"/>
        </w:rPr>
        <w:t>0.4万平方米橱柜，3.2万平方米门板</w:t>
      </w:r>
      <w:r>
        <w:rPr>
          <w:rFonts w:hint="eastAsia" w:ascii="Times New Roman" w:hAnsi="Times New Roman" w:eastAsia="宋体" w:cs="Times New Roman"/>
          <w:sz w:val="24"/>
          <w:szCs w:val="24"/>
        </w:rPr>
        <w:t>。</w:t>
      </w:r>
    </w:p>
    <w:p>
      <w:pPr>
        <w:pStyle w:val="5"/>
        <w:spacing w:line="440" w:lineRule="atLeast"/>
        <w:rPr>
          <w:rFonts w:ascii="Times New Roman" w:hAnsi="Times New Roman" w:cs="Times New Roman"/>
        </w:rPr>
      </w:pPr>
      <w:bookmarkStart w:id="21" w:name="_Toc504325329"/>
      <w:r>
        <w:rPr>
          <w:rFonts w:ascii="Times New Roman" w:hAnsi="Times New Roman" w:cs="Times New Roman"/>
        </w:rPr>
        <w:t>2.2.2 主要原辅材料</w:t>
      </w:r>
      <w:bookmarkEnd w:id="21"/>
    </w:p>
    <w:p>
      <w:pPr>
        <w:spacing w:line="440" w:lineRule="atLeast"/>
        <w:ind w:firstLine="480"/>
        <w:rPr>
          <w:rFonts w:ascii="Times New Roman" w:hAnsi="Times New Roman" w:eastAsia="宋体" w:cs="Times New Roman"/>
          <w:sz w:val="24"/>
          <w:szCs w:val="24"/>
        </w:rPr>
      </w:pPr>
      <w:r>
        <w:rPr>
          <w:rFonts w:ascii="Times New Roman" w:hAnsi="Times New Roman" w:eastAsia="宋体" w:cs="Times New Roman"/>
          <w:sz w:val="24"/>
          <w:szCs w:val="24"/>
        </w:rPr>
        <w:t>原辅材料及能源消耗表见表2-</w:t>
      </w:r>
      <w:r>
        <w:rPr>
          <w:rFonts w:hint="eastAsia" w:ascii="Times New Roman" w:hAnsi="Times New Roman" w:eastAsia="宋体" w:cs="Times New Roman"/>
          <w:sz w:val="24"/>
          <w:szCs w:val="24"/>
        </w:rPr>
        <w:t>2</w:t>
      </w:r>
      <w:r>
        <w:rPr>
          <w:rFonts w:ascii="Times New Roman" w:hAnsi="Times New Roman" w:eastAsia="宋体" w:cs="Times New Roman"/>
          <w:sz w:val="24"/>
          <w:szCs w:val="24"/>
        </w:rPr>
        <w:t>。</w:t>
      </w:r>
    </w:p>
    <w:p>
      <w:pPr>
        <w:adjustRightInd w:val="0"/>
        <w:snapToGrid w:val="0"/>
        <w:spacing w:line="480" w:lineRule="atLeast"/>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br w:type="page"/>
      </w:r>
    </w:p>
    <w:p>
      <w:pPr>
        <w:adjustRightInd w:val="0"/>
        <w:snapToGrid w:val="0"/>
        <w:spacing w:line="480" w:lineRule="atLeast"/>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表2-</w:t>
      </w:r>
      <w:r>
        <w:rPr>
          <w:rFonts w:hint="eastAsia" w:ascii="Times New Roman" w:hAnsi="Times New Roman" w:eastAsia="宋体" w:cs="Times New Roman"/>
          <w:b/>
          <w:bCs/>
          <w:sz w:val="24"/>
          <w:szCs w:val="24"/>
        </w:rPr>
        <w:t>2</w:t>
      </w:r>
      <w:r>
        <w:rPr>
          <w:rFonts w:ascii="Times New Roman" w:hAnsi="Times New Roman" w:eastAsia="宋体" w:cs="Times New Roman"/>
          <w:b/>
          <w:bCs/>
          <w:sz w:val="24"/>
          <w:szCs w:val="24"/>
        </w:rPr>
        <w:t xml:space="preserve">    原辅材料及能源消耗表</w:t>
      </w:r>
    </w:p>
    <w:tbl>
      <w:tblPr>
        <w:tblStyle w:val="3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30" w:type="dxa"/>
            <w:vAlign w:val="center"/>
          </w:tcPr>
          <w:p>
            <w:pPr>
              <w:pStyle w:val="2"/>
              <w:ind w:firstLine="0" w:firstLineChars="0"/>
              <w:jc w:val="center"/>
              <w:rPr>
                <w:rFonts w:ascii="Times New Roman" w:hAnsi="Times New Roman" w:cs="Times New Roman"/>
                <w:b/>
                <w:bCs/>
                <w:kern w:val="0"/>
                <w:szCs w:val="22"/>
              </w:rPr>
            </w:pPr>
            <w:r>
              <w:rPr>
                <w:rFonts w:hint="eastAsia" w:ascii="Times New Roman" w:hAnsi="Times New Roman" w:cs="Times New Roman"/>
                <w:b/>
                <w:bCs/>
                <w:kern w:val="0"/>
                <w:szCs w:val="22"/>
              </w:rPr>
              <w:t>序号</w:t>
            </w:r>
          </w:p>
        </w:tc>
        <w:tc>
          <w:tcPr>
            <w:tcW w:w="2130" w:type="dxa"/>
            <w:vAlign w:val="center"/>
          </w:tcPr>
          <w:p>
            <w:pPr>
              <w:pStyle w:val="2"/>
              <w:ind w:firstLine="0" w:firstLineChars="0"/>
              <w:jc w:val="center"/>
              <w:rPr>
                <w:rFonts w:ascii="Times New Roman" w:hAnsi="Times New Roman" w:cs="Times New Roman"/>
                <w:b/>
                <w:bCs/>
                <w:kern w:val="0"/>
                <w:szCs w:val="22"/>
              </w:rPr>
            </w:pPr>
            <w:r>
              <w:rPr>
                <w:rFonts w:hint="eastAsia" w:ascii="Times New Roman" w:hAnsi="Times New Roman" w:cs="Times New Roman"/>
                <w:b/>
                <w:bCs/>
                <w:kern w:val="0"/>
                <w:szCs w:val="22"/>
              </w:rPr>
              <w:t>名称</w:t>
            </w:r>
          </w:p>
        </w:tc>
        <w:tc>
          <w:tcPr>
            <w:tcW w:w="2131" w:type="dxa"/>
            <w:vAlign w:val="center"/>
          </w:tcPr>
          <w:p>
            <w:pPr>
              <w:pStyle w:val="2"/>
              <w:ind w:firstLine="0" w:firstLineChars="0"/>
              <w:jc w:val="center"/>
              <w:rPr>
                <w:rFonts w:hint="eastAsia" w:ascii="Times New Roman" w:hAnsi="Times New Roman" w:eastAsia="宋体" w:cs="Times New Roman"/>
                <w:b/>
                <w:bCs/>
                <w:kern w:val="0"/>
                <w:szCs w:val="22"/>
                <w:lang w:eastAsia="zh-CN"/>
              </w:rPr>
            </w:pPr>
            <w:r>
              <w:rPr>
                <w:rFonts w:hint="eastAsia" w:ascii="Times New Roman" w:hAnsi="Times New Roman" w:cs="Times New Roman"/>
                <w:b/>
                <w:bCs/>
                <w:kern w:val="0"/>
                <w:szCs w:val="22"/>
                <w:lang w:eastAsia="zh-CN"/>
              </w:rPr>
              <w:t>单位</w:t>
            </w:r>
          </w:p>
        </w:tc>
        <w:tc>
          <w:tcPr>
            <w:tcW w:w="2131" w:type="dxa"/>
            <w:vAlign w:val="center"/>
          </w:tcPr>
          <w:p>
            <w:pPr>
              <w:pStyle w:val="2"/>
              <w:ind w:firstLine="0" w:firstLineChars="0"/>
              <w:jc w:val="center"/>
              <w:rPr>
                <w:rFonts w:ascii="Times New Roman" w:hAnsi="Times New Roman" w:cs="Times New Roman"/>
                <w:b/>
                <w:bCs/>
                <w:kern w:val="0"/>
                <w:szCs w:val="22"/>
              </w:rPr>
            </w:pPr>
            <w:r>
              <w:rPr>
                <w:rFonts w:hint="eastAsia" w:ascii="Times New Roman" w:hAnsi="Times New Roman" w:cs="Times New Roman"/>
                <w:b/>
                <w:bCs/>
                <w:kern w:val="0"/>
                <w:szCs w:val="22"/>
              </w:rPr>
              <w:t>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30" w:type="dxa"/>
            <w:vAlign w:val="center"/>
          </w:tcPr>
          <w:p>
            <w:pPr>
              <w:spacing w:line="240" w:lineRule="atLeast"/>
              <w:jc w:val="center"/>
              <w:rPr>
                <w:rFonts w:ascii="Times New Roman" w:hAnsi="Times New Roman" w:eastAsia="宋体" w:cs="Times New Roman"/>
                <w:kern w:val="0"/>
              </w:rPr>
            </w:pPr>
            <w:r>
              <w:rPr>
                <w:rFonts w:ascii="Times New Roman" w:hAnsi="Times New Roman" w:eastAsia="宋体" w:cs="Times New Roman"/>
                <w:kern w:val="0"/>
              </w:rPr>
              <w:t>1</w:t>
            </w:r>
          </w:p>
        </w:tc>
        <w:tc>
          <w:tcPr>
            <w:tcW w:w="2130" w:type="dxa"/>
            <w:vAlign w:val="center"/>
          </w:tcPr>
          <w:p>
            <w:pPr>
              <w:spacing w:line="240" w:lineRule="atLeast"/>
              <w:jc w:val="center"/>
              <w:rPr>
                <w:rFonts w:hint="eastAsia" w:ascii="Times New Roman" w:hAnsi="Times New Roman" w:eastAsia="宋体" w:cs="Times New Roman"/>
                <w:kern w:val="0"/>
                <w:lang w:eastAsia="zh-CN"/>
              </w:rPr>
            </w:pPr>
            <w:r>
              <w:rPr>
                <w:rFonts w:hint="eastAsia" w:ascii="Times New Roman" w:hAnsi="Times New Roman" w:eastAsia="宋体" w:cs="Times New Roman"/>
                <w:kern w:val="0"/>
                <w:lang w:eastAsia="zh-CN"/>
              </w:rPr>
              <w:t>密度板</w:t>
            </w:r>
          </w:p>
        </w:tc>
        <w:tc>
          <w:tcPr>
            <w:tcW w:w="2131" w:type="dxa"/>
            <w:vAlign w:val="center"/>
          </w:tcPr>
          <w:p>
            <w:pPr>
              <w:spacing w:line="240" w:lineRule="atLeast"/>
              <w:jc w:val="center"/>
              <w:rPr>
                <w:rFonts w:ascii="Times New Roman" w:hAnsi="Times New Roman" w:eastAsia="宋体" w:cs="Times New Roman"/>
                <w:kern w:val="0"/>
              </w:rPr>
            </w:pPr>
            <w:r>
              <w:rPr>
                <w:rFonts w:hint="eastAsia" w:ascii="Times New Roman" w:hAnsi="Times New Roman" w:eastAsia="宋体" w:cs="Times New Roman"/>
                <w:kern w:val="0"/>
                <w:lang w:val="en-US" w:eastAsia="zh-CN"/>
              </w:rPr>
              <w:t>m</w:t>
            </w:r>
            <w:r>
              <w:rPr>
                <w:rFonts w:hint="eastAsia" w:ascii="Times New Roman" w:hAnsi="Times New Roman" w:eastAsia="宋体" w:cs="Times New Roman"/>
                <w:kern w:val="0"/>
                <w:vertAlign w:val="superscript"/>
                <w:lang w:val="en-US" w:eastAsia="zh-CN"/>
              </w:rPr>
              <w:t>2</w:t>
            </w:r>
            <w:r>
              <w:rPr>
                <w:rFonts w:hint="eastAsia" w:ascii="Times New Roman" w:hAnsi="Times New Roman" w:eastAsia="宋体" w:cs="Times New Roman"/>
                <w:kern w:val="0"/>
              </w:rPr>
              <w:t>/a</w:t>
            </w:r>
          </w:p>
        </w:tc>
        <w:tc>
          <w:tcPr>
            <w:tcW w:w="2131"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30" w:type="dxa"/>
            <w:vAlign w:val="center"/>
          </w:tcPr>
          <w:p>
            <w:pPr>
              <w:spacing w:line="240" w:lineRule="atLeast"/>
              <w:jc w:val="center"/>
              <w:rPr>
                <w:rFonts w:ascii="Times New Roman" w:hAnsi="Times New Roman" w:eastAsia="宋体" w:cs="Times New Roman"/>
                <w:kern w:val="0"/>
              </w:rPr>
            </w:pPr>
            <w:r>
              <w:rPr>
                <w:rFonts w:ascii="Times New Roman" w:hAnsi="Times New Roman" w:eastAsia="宋体" w:cs="Times New Roman"/>
                <w:kern w:val="0"/>
              </w:rPr>
              <w:t>2</w:t>
            </w:r>
          </w:p>
        </w:tc>
        <w:tc>
          <w:tcPr>
            <w:tcW w:w="2130" w:type="dxa"/>
            <w:vAlign w:val="center"/>
          </w:tcPr>
          <w:p>
            <w:pPr>
              <w:spacing w:line="240" w:lineRule="atLeast"/>
              <w:jc w:val="center"/>
              <w:rPr>
                <w:rFonts w:hint="eastAsia" w:ascii="Times New Roman" w:hAnsi="Times New Roman" w:eastAsia="宋体" w:cs="Times New Roman"/>
                <w:kern w:val="0"/>
                <w:lang w:eastAsia="zh-CN"/>
              </w:rPr>
            </w:pPr>
            <w:r>
              <w:rPr>
                <w:rFonts w:hint="eastAsia" w:ascii="Times New Roman" w:hAnsi="Times New Roman" w:eastAsia="宋体" w:cs="Times New Roman"/>
                <w:kern w:val="0"/>
                <w:lang w:eastAsia="zh-CN"/>
              </w:rPr>
              <w:t>生态板</w:t>
            </w:r>
          </w:p>
        </w:tc>
        <w:tc>
          <w:tcPr>
            <w:tcW w:w="2131" w:type="dxa"/>
            <w:vAlign w:val="center"/>
          </w:tcPr>
          <w:p>
            <w:pPr>
              <w:spacing w:line="240" w:lineRule="atLeast"/>
              <w:jc w:val="center"/>
              <w:rPr>
                <w:rFonts w:ascii="Times New Roman" w:hAnsi="Times New Roman" w:eastAsia="宋体" w:cs="Times New Roman"/>
                <w:kern w:val="0"/>
              </w:rPr>
            </w:pPr>
            <w:r>
              <w:rPr>
                <w:rFonts w:hint="eastAsia" w:ascii="Times New Roman" w:hAnsi="Times New Roman" w:eastAsia="宋体" w:cs="Times New Roman"/>
                <w:kern w:val="0"/>
                <w:lang w:val="en-US" w:eastAsia="zh-CN"/>
              </w:rPr>
              <w:t>m</w:t>
            </w:r>
            <w:r>
              <w:rPr>
                <w:rFonts w:hint="eastAsia" w:ascii="Times New Roman" w:hAnsi="Times New Roman" w:eastAsia="宋体" w:cs="Times New Roman"/>
                <w:kern w:val="0"/>
                <w:vertAlign w:val="superscript"/>
                <w:lang w:val="en-US" w:eastAsia="zh-CN"/>
              </w:rPr>
              <w:t>2</w:t>
            </w:r>
            <w:r>
              <w:rPr>
                <w:rFonts w:hint="eastAsia" w:ascii="Times New Roman" w:hAnsi="Times New Roman" w:eastAsia="宋体" w:cs="Times New Roman"/>
                <w:kern w:val="0"/>
              </w:rPr>
              <w:t>/a</w:t>
            </w:r>
          </w:p>
        </w:tc>
        <w:tc>
          <w:tcPr>
            <w:tcW w:w="2131"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17000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30" w:type="dxa"/>
            <w:vAlign w:val="center"/>
          </w:tcPr>
          <w:p>
            <w:pPr>
              <w:spacing w:line="240" w:lineRule="atLeast"/>
              <w:jc w:val="center"/>
              <w:rPr>
                <w:rFonts w:ascii="Times New Roman" w:hAnsi="Times New Roman" w:eastAsia="宋体" w:cs="Times New Roman"/>
                <w:kern w:val="0"/>
              </w:rPr>
            </w:pPr>
            <w:r>
              <w:rPr>
                <w:rFonts w:ascii="Times New Roman" w:hAnsi="Times New Roman" w:eastAsia="宋体" w:cs="Times New Roman"/>
                <w:kern w:val="0"/>
              </w:rPr>
              <w:t>3</w:t>
            </w:r>
          </w:p>
        </w:tc>
        <w:tc>
          <w:tcPr>
            <w:tcW w:w="2130" w:type="dxa"/>
            <w:vAlign w:val="center"/>
          </w:tcPr>
          <w:p>
            <w:pPr>
              <w:spacing w:line="240" w:lineRule="atLeast"/>
              <w:jc w:val="center"/>
              <w:rPr>
                <w:rFonts w:hint="eastAsia" w:ascii="Times New Roman" w:hAnsi="Times New Roman" w:eastAsia="宋体" w:cs="Times New Roman"/>
                <w:kern w:val="0"/>
                <w:lang w:eastAsia="zh-CN"/>
              </w:rPr>
            </w:pPr>
            <w:r>
              <w:rPr>
                <w:rFonts w:hint="eastAsia" w:ascii="Times New Roman" w:hAnsi="Times New Roman" w:eastAsia="宋体" w:cs="Times New Roman"/>
                <w:kern w:val="0"/>
                <w:lang w:eastAsia="zh-CN"/>
              </w:rPr>
              <w:t>封边条</w:t>
            </w:r>
          </w:p>
        </w:tc>
        <w:tc>
          <w:tcPr>
            <w:tcW w:w="2131" w:type="dxa"/>
            <w:vAlign w:val="center"/>
          </w:tcPr>
          <w:p>
            <w:pPr>
              <w:spacing w:line="240" w:lineRule="atLeast"/>
              <w:jc w:val="center"/>
              <w:rPr>
                <w:rFonts w:ascii="Times New Roman" w:hAnsi="Times New Roman" w:eastAsia="宋体" w:cs="Times New Roman"/>
                <w:kern w:val="0"/>
              </w:rPr>
            </w:pPr>
            <w:r>
              <w:rPr>
                <w:rFonts w:hint="eastAsia" w:ascii="Times New Roman" w:hAnsi="Times New Roman" w:eastAsia="宋体" w:cs="Times New Roman"/>
                <w:kern w:val="0"/>
                <w:lang w:val="en-US" w:eastAsia="zh-CN"/>
              </w:rPr>
              <w:t>m</w:t>
            </w:r>
            <w:r>
              <w:rPr>
                <w:rFonts w:hint="eastAsia" w:ascii="Times New Roman" w:hAnsi="Times New Roman" w:eastAsia="宋体" w:cs="Times New Roman"/>
                <w:kern w:val="0"/>
                <w:vertAlign w:val="superscript"/>
                <w:lang w:val="en-US" w:eastAsia="zh-CN"/>
              </w:rPr>
              <w:t>2</w:t>
            </w:r>
            <w:r>
              <w:rPr>
                <w:rFonts w:hint="eastAsia" w:ascii="Times New Roman" w:hAnsi="Times New Roman" w:eastAsia="宋体" w:cs="Times New Roman"/>
                <w:kern w:val="0"/>
              </w:rPr>
              <w:t>/a</w:t>
            </w:r>
          </w:p>
        </w:tc>
        <w:tc>
          <w:tcPr>
            <w:tcW w:w="2131"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30" w:type="dxa"/>
            <w:vAlign w:val="center"/>
          </w:tcPr>
          <w:p>
            <w:pPr>
              <w:spacing w:line="240" w:lineRule="atLeast"/>
              <w:jc w:val="center"/>
              <w:rPr>
                <w:rFonts w:hint="eastAsia" w:ascii="Times New Roman" w:hAnsi="Times New Roman" w:eastAsia="宋体" w:cs="Times New Roman"/>
                <w:kern w:val="0"/>
                <w:lang w:eastAsia="zh-CN"/>
              </w:rPr>
            </w:pPr>
            <w:r>
              <w:rPr>
                <w:rFonts w:hint="eastAsia" w:ascii="Times New Roman" w:hAnsi="Times New Roman" w:eastAsia="宋体" w:cs="Times New Roman"/>
                <w:kern w:val="0"/>
                <w:lang w:val="en-US" w:eastAsia="zh-CN"/>
              </w:rPr>
              <w:t>4</w:t>
            </w:r>
          </w:p>
        </w:tc>
        <w:tc>
          <w:tcPr>
            <w:tcW w:w="2130" w:type="dxa"/>
            <w:vAlign w:val="center"/>
          </w:tcPr>
          <w:p>
            <w:pPr>
              <w:spacing w:line="240" w:lineRule="atLeast"/>
              <w:jc w:val="center"/>
              <w:rPr>
                <w:rFonts w:hint="eastAsia" w:ascii="Times New Roman" w:hAnsi="Times New Roman" w:eastAsia="宋体" w:cs="Times New Roman"/>
                <w:kern w:val="0"/>
                <w:lang w:eastAsia="zh-CN"/>
              </w:rPr>
            </w:pPr>
            <w:r>
              <w:rPr>
                <w:rFonts w:hint="eastAsia" w:ascii="Times New Roman" w:hAnsi="Times New Roman" w:eastAsia="宋体" w:cs="Times New Roman"/>
                <w:kern w:val="0"/>
                <w:lang w:eastAsia="zh-CN"/>
              </w:rPr>
              <w:t>玻璃</w:t>
            </w:r>
          </w:p>
        </w:tc>
        <w:tc>
          <w:tcPr>
            <w:tcW w:w="2131"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m</w:t>
            </w:r>
            <w:r>
              <w:rPr>
                <w:rFonts w:hint="eastAsia" w:ascii="Times New Roman" w:hAnsi="Times New Roman" w:eastAsia="宋体" w:cs="Times New Roman"/>
                <w:kern w:val="0"/>
                <w:vertAlign w:val="superscript"/>
                <w:lang w:val="en-US" w:eastAsia="zh-CN"/>
              </w:rPr>
              <w:t>2</w:t>
            </w:r>
            <w:r>
              <w:rPr>
                <w:rFonts w:hint="eastAsia" w:ascii="Times New Roman" w:hAnsi="Times New Roman" w:eastAsia="宋体" w:cs="Times New Roman"/>
                <w:kern w:val="0"/>
              </w:rPr>
              <w:t>/a</w:t>
            </w:r>
          </w:p>
        </w:tc>
        <w:tc>
          <w:tcPr>
            <w:tcW w:w="2131"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30"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5</w:t>
            </w:r>
          </w:p>
        </w:tc>
        <w:tc>
          <w:tcPr>
            <w:tcW w:w="2130"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PVC膜</w:t>
            </w:r>
          </w:p>
        </w:tc>
        <w:tc>
          <w:tcPr>
            <w:tcW w:w="2131" w:type="dxa"/>
            <w:vAlign w:val="center"/>
          </w:tcPr>
          <w:p>
            <w:pPr>
              <w:spacing w:line="240" w:lineRule="atLeast"/>
              <w:jc w:val="center"/>
              <w:rPr>
                <w:rFonts w:hint="eastAsia" w:ascii="Times New Roman" w:hAnsi="Times New Roman" w:eastAsia="宋体" w:cs="Times New Roman"/>
                <w:kern w:val="0"/>
              </w:rPr>
            </w:pPr>
            <w:r>
              <w:rPr>
                <w:rFonts w:hint="eastAsia" w:ascii="Times New Roman" w:hAnsi="Times New Roman" w:eastAsia="宋体" w:cs="Times New Roman"/>
                <w:kern w:val="0"/>
                <w:lang w:val="en-US" w:eastAsia="zh-CN"/>
              </w:rPr>
              <w:t>m</w:t>
            </w:r>
            <w:r>
              <w:rPr>
                <w:rFonts w:hint="eastAsia" w:ascii="Times New Roman" w:hAnsi="Times New Roman" w:eastAsia="宋体" w:cs="Times New Roman"/>
                <w:kern w:val="0"/>
                <w:vertAlign w:val="superscript"/>
                <w:lang w:val="en-US" w:eastAsia="zh-CN"/>
              </w:rPr>
              <w:t>2</w:t>
            </w:r>
            <w:r>
              <w:rPr>
                <w:rFonts w:hint="eastAsia" w:ascii="Times New Roman" w:hAnsi="Times New Roman" w:eastAsia="宋体" w:cs="Times New Roman"/>
                <w:kern w:val="0"/>
              </w:rPr>
              <w:t>/a</w:t>
            </w:r>
          </w:p>
        </w:tc>
        <w:tc>
          <w:tcPr>
            <w:tcW w:w="2131"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30"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6</w:t>
            </w:r>
          </w:p>
        </w:tc>
        <w:tc>
          <w:tcPr>
            <w:tcW w:w="2130" w:type="dxa"/>
            <w:vAlign w:val="center"/>
          </w:tcPr>
          <w:p>
            <w:pPr>
              <w:spacing w:line="240" w:lineRule="atLeast"/>
              <w:jc w:val="center"/>
              <w:rPr>
                <w:rFonts w:hint="eastAsia" w:ascii="Times New Roman" w:hAnsi="Times New Roman" w:eastAsia="宋体" w:cs="Times New Roman"/>
                <w:kern w:val="0"/>
                <w:lang w:eastAsia="zh-CN"/>
              </w:rPr>
            </w:pPr>
            <w:r>
              <w:rPr>
                <w:rFonts w:hint="eastAsia" w:ascii="Times New Roman" w:hAnsi="Times New Roman" w:eastAsia="宋体" w:cs="Times New Roman"/>
                <w:kern w:val="0"/>
                <w:lang w:eastAsia="zh-CN"/>
              </w:rPr>
              <w:t>铝材</w:t>
            </w:r>
          </w:p>
        </w:tc>
        <w:tc>
          <w:tcPr>
            <w:tcW w:w="2131" w:type="dxa"/>
            <w:vAlign w:val="center"/>
          </w:tcPr>
          <w:p>
            <w:pPr>
              <w:spacing w:line="240" w:lineRule="atLeast"/>
              <w:jc w:val="center"/>
              <w:rPr>
                <w:rFonts w:hint="eastAsia" w:ascii="Times New Roman" w:hAnsi="Times New Roman" w:eastAsia="宋体" w:cs="Times New Roman"/>
                <w:kern w:val="0"/>
              </w:rPr>
            </w:pPr>
            <w:r>
              <w:rPr>
                <w:rFonts w:hint="eastAsia" w:ascii="Times New Roman" w:hAnsi="Times New Roman" w:eastAsia="宋体" w:cs="Times New Roman"/>
                <w:kern w:val="0"/>
              </w:rPr>
              <w:t>t/a</w:t>
            </w:r>
          </w:p>
        </w:tc>
        <w:tc>
          <w:tcPr>
            <w:tcW w:w="2131"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30"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7</w:t>
            </w:r>
          </w:p>
        </w:tc>
        <w:tc>
          <w:tcPr>
            <w:tcW w:w="2130" w:type="dxa"/>
            <w:vAlign w:val="center"/>
          </w:tcPr>
          <w:p>
            <w:pPr>
              <w:spacing w:line="240" w:lineRule="atLeast"/>
              <w:jc w:val="center"/>
              <w:rPr>
                <w:rFonts w:hint="eastAsia" w:ascii="Times New Roman" w:hAnsi="Times New Roman" w:eastAsia="宋体" w:cs="Times New Roman"/>
                <w:kern w:val="0"/>
                <w:lang w:eastAsia="zh-CN"/>
              </w:rPr>
            </w:pPr>
            <w:r>
              <w:rPr>
                <w:rFonts w:hint="eastAsia" w:ascii="Times New Roman" w:hAnsi="Times New Roman" w:eastAsia="宋体" w:cs="Times New Roman"/>
                <w:kern w:val="0"/>
                <w:lang w:eastAsia="zh-CN"/>
              </w:rPr>
              <w:t>热熔胶</w:t>
            </w:r>
          </w:p>
        </w:tc>
        <w:tc>
          <w:tcPr>
            <w:tcW w:w="2131" w:type="dxa"/>
            <w:vAlign w:val="center"/>
          </w:tcPr>
          <w:p>
            <w:pPr>
              <w:spacing w:line="240" w:lineRule="atLeast"/>
              <w:jc w:val="center"/>
              <w:rPr>
                <w:rFonts w:hint="eastAsia" w:ascii="Times New Roman" w:hAnsi="Times New Roman" w:eastAsia="宋体" w:cs="Times New Roman"/>
                <w:kern w:val="0"/>
              </w:rPr>
            </w:pPr>
            <w:r>
              <w:rPr>
                <w:rFonts w:hint="eastAsia" w:ascii="Times New Roman" w:hAnsi="Times New Roman" w:eastAsia="宋体" w:cs="Times New Roman"/>
                <w:kern w:val="0"/>
              </w:rPr>
              <w:t>t/a</w:t>
            </w:r>
          </w:p>
        </w:tc>
        <w:tc>
          <w:tcPr>
            <w:tcW w:w="2131"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30"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8</w:t>
            </w:r>
          </w:p>
        </w:tc>
        <w:tc>
          <w:tcPr>
            <w:tcW w:w="2130" w:type="dxa"/>
            <w:vAlign w:val="center"/>
          </w:tcPr>
          <w:p>
            <w:pPr>
              <w:spacing w:line="240" w:lineRule="atLeast"/>
              <w:jc w:val="center"/>
              <w:rPr>
                <w:rFonts w:hint="eastAsia" w:ascii="Times New Roman" w:hAnsi="Times New Roman" w:eastAsia="宋体" w:cs="Times New Roman"/>
                <w:kern w:val="0"/>
                <w:lang w:eastAsia="zh-CN"/>
              </w:rPr>
            </w:pPr>
            <w:r>
              <w:rPr>
                <w:rFonts w:hint="eastAsia" w:ascii="Times New Roman" w:hAnsi="Times New Roman" w:eastAsia="宋体" w:cs="Times New Roman"/>
                <w:kern w:val="0"/>
                <w:lang w:eastAsia="zh-CN"/>
              </w:rPr>
              <w:t>真空吸塑胶</w:t>
            </w:r>
          </w:p>
        </w:tc>
        <w:tc>
          <w:tcPr>
            <w:tcW w:w="2131" w:type="dxa"/>
            <w:vAlign w:val="center"/>
          </w:tcPr>
          <w:p>
            <w:pPr>
              <w:spacing w:line="240" w:lineRule="atLeast"/>
              <w:jc w:val="center"/>
              <w:rPr>
                <w:rFonts w:hint="eastAsia" w:ascii="Times New Roman" w:hAnsi="Times New Roman" w:eastAsia="宋体" w:cs="Times New Roman"/>
                <w:kern w:val="0"/>
              </w:rPr>
            </w:pPr>
            <w:r>
              <w:rPr>
                <w:rFonts w:hint="eastAsia" w:ascii="Times New Roman" w:hAnsi="Times New Roman" w:eastAsia="宋体" w:cs="Times New Roman"/>
                <w:kern w:val="0"/>
              </w:rPr>
              <w:t>t/a</w:t>
            </w:r>
          </w:p>
        </w:tc>
        <w:tc>
          <w:tcPr>
            <w:tcW w:w="2131" w:type="dxa"/>
            <w:vAlign w:val="center"/>
          </w:tcPr>
          <w:p>
            <w:pPr>
              <w:spacing w:line="240" w:lineRule="atLeast"/>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1</w:t>
            </w:r>
          </w:p>
        </w:tc>
      </w:tr>
    </w:tbl>
    <w:p>
      <w:pPr>
        <w:pStyle w:val="5"/>
        <w:rPr>
          <w:rFonts w:ascii="Times New Roman" w:hAnsi="Times New Roman" w:cs="Times New Roman"/>
        </w:rPr>
      </w:pPr>
      <w:bookmarkStart w:id="22" w:name="_Toc504325330"/>
      <w:r>
        <w:rPr>
          <w:rFonts w:ascii="Times New Roman" w:hAnsi="Times New Roman" w:cs="Times New Roman"/>
        </w:rPr>
        <w:t>2.2.3工程组成内容</w:t>
      </w:r>
      <w:bookmarkEnd w:id="22"/>
    </w:p>
    <w:p>
      <w:pPr>
        <w:adjustRightInd w:val="0"/>
        <w:snapToGrid w:val="0"/>
        <w:spacing w:line="48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具体建设情况见表2-</w:t>
      </w:r>
      <w:r>
        <w:rPr>
          <w:rFonts w:hint="eastAsia" w:ascii="Times New Roman" w:hAnsi="Times New Roman" w:eastAsia="宋体" w:cs="Times New Roman"/>
          <w:sz w:val="24"/>
          <w:szCs w:val="24"/>
        </w:rPr>
        <w:t>3</w:t>
      </w:r>
      <w:r>
        <w:rPr>
          <w:rFonts w:ascii="Times New Roman" w:hAnsi="Times New Roman" w:eastAsia="宋体" w:cs="Times New Roman"/>
          <w:sz w:val="24"/>
          <w:szCs w:val="24"/>
        </w:rPr>
        <w:t>。</w:t>
      </w:r>
    </w:p>
    <w:p>
      <w:pPr>
        <w:spacing w:line="480" w:lineRule="atLeast"/>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表2-</w:t>
      </w:r>
      <w:r>
        <w:rPr>
          <w:rFonts w:hint="eastAsia" w:ascii="Times New Roman" w:hAnsi="Times New Roman" w:eastAsia="宋体" w:cs="Times New Roman"/>
          <w:b/>
          <w:bCs/>
          <w:sz w:val="24"/>
          <w:szCs w:val="24"/>
        </w:rPr>
        <w:t>3</w:t>
      </w:r>
      <w:r>
        <w:rPr>
          <w:rFonts w:ascii="Times New Roman" w:hAnsi="Times New Roman" w:eastAsia="宋体" w:cs="Times New Roman"/>
          <w:b/>
          <w:bCs/>
          <w:sz w:val="24"/>
          <w:szCs w:val="24"/>
        </w:rPr>
        <w:t xml:space="preserve">  </w:t>
      </w:r>
      <w:r>
        <w:rPr>
          <w:rFonts w:hint="eastAsia" w:ascii="Times New Roman" w:hAnsi="Times New Roman" w:eastAsia="宋体" w:cs="Times New Roman"/>
          <w:b/>
          <w:bCs/>
          <w:sz w:val="24"/>
          <w:szCs w:val="24"/>
        </w:rPr>
        <w:t>项目建设内容</w:t>
      </w:r>
      <w:r>
        <w:rPr>
          <w:rFonts w:ascii="Times New Roman" w:hAnsi="Times New Roman" w:eastAsia="宋体" w:cs="Times New Roman"/>
          <w:b/>
          <w:bCs/>
          <w:sz w:val="24"/>
          <w:szCs w:val="24"/>
        </w:rPr>
        <w:t>一览表</w:t>
      </w:r>
    </w:p>
    <w:tbl>
      <w:tblPr>
        <w:tblStyle w:val="3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967"/>
        <w:gridCol w:w="3730"/>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2"/>
              <w:ind w:firstLine="0" w:firstLineChars="0"/>
              <w:jc w:val="center"/>
              <w:rPr>
                <w:rFonts w:ascii="Times New Roman" w:hAnsi="Times New Roman" w:cs="Times New Roman"/>
                <w:b/>
                <w:bCs/>
                <w:kern w:val="0"/>
                <w:szCs w:val="22"/>
              </w:rPr>
            </w:pPr>
            <w:r>
              <w:rPr>
                <w:rFonts w:hint="eastAsia" w:ascii="Times New Roman" w:hAnsi="Times New Roman" w:cs="Times New Roman"/>
                <w:b/>
                <w:bCs/>
                <w:kern w:val="0"/>
                <w:szCs w:val="22"/>
              </w:rPr>
              <w:t>项目</w:t>
            </w:r>
          </w:p>
        </w:tc>
        <w:tc>
          <w:tcPr>
            <w:tcW w:w="967" w:type="dxa"/>
            <w:vAlign w:val="center"/>
          </w:tcPr>
          <w:p>
            <w:pPr>
              <w:pStyle w:val="2"/>
              <w:ind w:firstLine="0" w:firstLineChars="0"/>
              <w:jc w:val="center"/>
              <w:rPr>
                <w:rFonts w:hint="eastAsia" w:ascii="Times New Roman" w:hAnsi="Times New Roman" w:eastAsia="宋体" w:cs="Times New Roman"/>
                <w:b/>
                <w:bCs/>
                <w:kern w:val="0"/>
                <w:szCs w:val="22"/>
                <w:lang w:eastAsia="zh-CN"/>
              </w:rPr>
            </w:pPr>
            <w:r>
              <w:rPr>
                <w:rFonts w:hint="eastAsia" w:ascii="Times New Roman" w:hAnsi="Times New Roman" w:cs="Times New Roman"/>
                <w:b/>
                <w:bCs/>
                <w:kern w:val="0"/>
                <w:szCs w:val="22"/>
                <w:lang w:eastAsia="zh-CN"/>
              </w:rPr>
              <w:t>名称</w:t>
            </w:r>
          </w:p>
        </w:tc>
        <w:tc>
          <w:tcPr>
            <w:tcW w:w="3730" w:type="dxa"/>
            <w:vAlign w:val="center"/>
          </w:tcPr>
          <w:p>
            <w:pPr>
              <w:pStyle w:val="2"/>
              <w:ind w:firstLine="0" w:firstLineChars="0"/>
              <w:jc w:val="center"/>
              <w:rPr>
                <w:rFonts w:hint="eastAsia" w:ascii="Times New Roman" w:hAnsi="Times New Roman" w:eastAsia="宋体" w:cs="Times New Roman"/>
                <w:b/>
                <w:bCs/>
                <w:kern w:val="0"/>
                <w:szCs w:val="22"/>
                <w:lang w:eastAsia="zh-CN"/>
              </w:rPr>
            </w:pPr>
            <w:r>
              <w:rPr>
                <w:rFonts w:hint="eastAsia" w:ascii="Times New Roman" w:hAnsi="Times New Roman" w:cs="Times New Roman"/>
                <w:b/>
                <w:bCs/>
                <w:kern w:val="0"/>
                <w:szCs w:val="22"/>
                <w:lang w:eastAsia="zh-CN"/>
              </w:rPr>
              <w:t>规模</w:t>
            </w:r>
          </w:p>
        </w:tc>
        <w:tc>
          <w:tcPr>
            <w:tcW w:w="1695" w:type="dxa"/>
            <w:vAlign w:val="center"/>
          </w:tcPr>
          <w:p>
            <w:pPr>
              <w:pStyle w:val="2"/>
              <w:ind w:firstLine="0" w:firstLineChars="0"/>
              <w:jc w:val="center"/>
              <w:rPr>
                <w:rFonts w:ascii="Times New Roman" w:hAnsi="Times New Roman" w:cs="Times New Roman"/>
                <w:b/>
                <w:bCs/>
                <w:kern w:val="0"/>
                <w:szCs w:val="22"/>
              </w:rPr>
            </w:pPr>
            <w:r>
              <w:rPr>
                <w:rFonts w:hint="eastAsia" w:ascii="Times New Roman" w:hAnsi="Times New Roman" w:cs="Times New Roman"/>
                <w:b/>
                <w:bCs/>
                <w:kern w:val="0"/>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130" w:type="dxa"/>
            <w:vMerge w:val="restart"/>
            <w:vAlign w:val="center"/>
          </w:tcPr>
          <w:p>
            <w:pPr>
              <w:pStyle w:val="2"/>
              <w:ind w:firstLine="0" w:firstLineChars="0"/>
              <w:jc w:val="center"/>
              <w:rPr>
                <w:rFonts w:ascii="Times New Roman" w:hAnsi="Times New Roman" w:cs="Times New Roman"/>
                <w:kern w:val="0"/>
                <w:szCs w:val="21"/>
              </w:rPr>
            </w:pPr>
            <w:r>
              <w:rPr>
                <w:rFonts w:hint="eastAsia" w:ascii="Times New Roman" w:hAnsi="Times New Roman" w:cs="Times New Roman"/>
                <w:kern w:val="0"/>
                <w:szCs w:val="21"/>
                <w:lang w:eastAsia="zh-CN"/>
              </w:rPr>
              <w:t>主体</w:t>
            </w:r>
            <w:r>
              <w:rPr>
                <w:rFonts w:hint="eastAsia" w:ascii="Times New Roman" w:hAnsi="Times New Roman" w:cs="Times New Roman"/>
                <w:kern w:val="0"/>
                <w:szCs w:val="21"/>
              </w:rPr>
              <w:t>工程</w:t>
            </w:r>
          </w:p>
        </w:tc>
        <w:tc>
          <w:tcPr>
            <w:tcW w:w="967" w:type="dxa"/>
            <w:vAlign w:val="center"/>
          </w:tcPr>
          <w:p>
            <w:pPr>
              <w:pStyle w:val="2"/>
              <w:ind w:firstLine="0" w:firstLineChars="0"/>
              <w:jc w:val="center"/>
              <w:rPr>
                <w:rFonts w:hint="eastAsia" w:ascii="Times New Roman" w:hAnsi="Times New Roman" w:eastAsia="宋体" w:cs="Times New Roman"/>
                <w:kern w:val="0"/>
                <w:szCs w:val="21"/>
                <w:lang w:eastAsia="zh-CN"/>
              </w:rPr>
            </w:pPr>
            <w:r>
              <w:rPr>
                <w:rFonts w:hint="eastAsia" w:ascii="Times New Roman" w:hAnsi="Times New Roman" w:cs="Times New Roman"/>
                <w:kern w:val="0"/>
                <w:szCs w:val="21"/>
                <w:lang w:eastAsia="zh-CN"/>
              </w:rPr>
              <w:t>车间一</w:t>
            </w:r>
          </w:p>
        </w:tc>
        <w:tc>
          <w:tcPr>
            <w:tcW w:w="3730" w:type="dxa"/>
            <w:vAlign w:val="center"/>
          </w:tcPr>
          <w:p>
            <w:pPr>
              <w:pStyle w:val="2"/>
              <w:ind w:firstLine="0" w:firstLineChars="0"/>
              <w:jc w:val="center"/>
              <w:rPr>
                <w:rFonts w:hint="eastAsia" w:ascii="Times New Roman" w:hAnsi="Times New Roman" w:eastAsia="宋体" w:cs="Times New Roman"/>
                <w:kern w:val="0"/>
                <w:szCs w:val="21"/>
                <w:lang w:val="en-US" w:eastAsia="zh-CN"/>
              </w:rPr>
            </w:pPr>
            <w:r>
              <w:rPr>
                <w:rFonts w:hint="eastAsia" w:ascii="Times New Roman" w:hAnsi="Times New Roman" w:cs="Times New Roman"/>
                <w:kern w:val="0"/>
                <w:szCs w:val="21"/>
                <w:lang w:val="en-US" w:eastAsia="zh-CN"/>
              </w:rPr>
              <w:t>1层，高5m，用于雕刻、切割工序</w:t>
            </w:r>
          </w:p>
        </w:tc>
        <w:tc>
          <w:tcPr>
            <w:tcW w:w="1695" w:type="dxa"/>
            <w:vAlign w:val="center"/>
          </w:tcPr>
          <w:p>
            <w:pPr>
              <w:pStyle w:val="2"/>
              <w:ind w:firstLine="0" w:firstLineChars="0"/>
              <w:jc w:val="center"/>
              <w:rPr>
                <w:rFonts w:hint="eastAsia" w:ascii="Times New Roman" w:hAnsi="Times New Roman" w:eastAsia="宋体" w:cs="Times New Roman"/>
                <w:kern w:val="0"/>
                <w:szCs w:val="21"/>
                <w:lang w:eastAsia="zh-CN"/>
              </w:rPr>
            </w:pPr>
            <w:r>
              <w:rPr>
                <w:rFonts w:hint="eastAsia" w:ascii="Times New Roman" w:hAnsi="Times New Roman" w:cs="Times New Roman"/>
                <w:kern w:val="0"/>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130" w:type="dxa"/>
            <w:vMerge w:val="continue"/>
            <w:vAlign w:val="center"/>
          </w:tcPr>
          <w:p>
            <w:pPr>
              <w:pStyle w:val="2"/>
              <w:ind w:firstLine="0" w:firstLineChars="0"/>
              <w:jc w:val="center"/>
              <w:rPr>
                <w:rFonts w:hint="eastAsia" w:ascii="Times New Roman" w:hAnsi="Times New Roman" w:cs="Times New Roman"/>
                <w:kern w:val="0"/>
                <w:szCs w:val="21"/>
                <w:lang w:eastAsia="zh-CN"/>
              </w:rPr>
            </w:pPr>
          </w:p>
        </w:tc>
        <w:tc>
          <w:tcPr>
            <w:tcW w:w="967" w:type="dxa"/>
            <w:vAlign w:val="center"/>
          </w:tcPr>
          <w:p>
            <w:pPr>
              <w:pStyle w:val="2"/>
              <w:ind w:firstLine="0" w:firstLineChars="0"/>
              <w:jc w:val="center"/>
              <w:rPr>
                <w:rFonts w:hint="eastAsia" w:ascii="Times New Roman" w:hAnsi="Times New Roman" w:cs="Times New Roman"/>
                <w:kern w:val="0"/>
                <w:szCs w:val="21"/>
                <w:lang w:eastAsia="zh-CN"/>
              </w:rPr>
            </w:pPr>
            <w:r>
              <w:rPr>
                <w:rFonts w:hint="eastAsia" w:ascii="Times New Roman" w:hAnsi="Times New Roman" w:cs="Times New Roman"/>
                <w:kern w:val="0"/>
                <w:szCs w:val="21"/>
                <w:lang w:eastAsia="zh-CN"/>
              </w:rPr>
              <w:t>车间二</w:t>
            </w:r>
          </w:p>
        </w:tc>
        <w:tc>
          <w:tcPr>
            <w:tcW w:w="3730" w:type="dxa"/>
            <w:vAlign w:val="center"/>
          </w:tcPr>
          <w:p>
            <w:pPr>
              <w:pStyle w:val="2"/>
              <w:ind w:firstLine="0" w:firstLineChars="0"/>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1层，高5m，用于打磨工序</w:t>
            </w:r>
          </w:p>
        </w:tc>
        <w:tc>
          <w:tcPr>
            <w:tcW w:w="1695" w:type="dxa"/>
            <w:vAlign w:val="center"/>
          </w:tcPr>
          <w:p>
            <w:pPr>
              <w:ind w:firstLine="0" w:firstLineChars="0"/>
              <w:jc w:val="center"/>
              <w:rPr>
                <w:rFonts w:hint="eastAsia" w:ascii="Times New Roman" w:hAnsi="Times New Roman" w:cs="Times New Roman"/>
                <w:kern w:val="0"/>
                <w:szCs w:val="21"/>
                <w:lang w:eastAsia="zh-CN"/>
              </w:rPr>
            </w:pPr>
            <w:r>
              <w:rPr>
                <w:rFonts w:hint="eastAsia" w:ascii="Times New Roman" w:hAnsi="Times New Roman" w:cs="Times New Roman"/>
                <w:kern w:val="0"/>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130" w:type="dxa"/>
            <w:vMerge w:val="continue"/>
            <w:vAlign w:val="center"/>
          </w:tcPr>
          <w:p>
            <w:pPr>
              <w:pStyle w:val="2"/>
              <w:ind w:firstLine="0" w:firstLineChars="0"/>
              <w:jc w:val="center"/>
              <w:rPr>
                <w:rFonts w:hint="eastAsia" w:ascii="Times New Roman" w:hAnsi="Times New Roman" w:cs="Times New Roman"/>
                <w:kern w:val="0"/>
                <w:szCs w:val="21"/>
                <w:lang w:eastAsia="zh-CN"/>
              </w:rPr>
            </w:pPr>
          </w:p>
        </w:tc>
        <w:tc>
          <w:tcPr>
            <w:tcW w:w="967" w:type="dxa"/>
            <w:vAlign w:val="center"/>
          </w:tcPr>
          <w:p>
            <w:pPr>
              <w:pStyle w:val="2"/>
              <w:ind w:firstLine="0" w:firstLineChars="0"/>
              <w:jc w:val="center"/>
              <w:rPr>
                <w:rFonts w:hint="eastAsia" w:ascii="Times New Roman" w:hAnsi="Times New Roman" w:cs="Times New Roman"/>
                <w:kern w:val="0"/>
                <w:szCs w:val="21"/>
                <w:lang w:eastAsia="zh-CN"/>
              </w:rPr>
            </w:pPr>
            <w:r>
              <w:rPr>
                <w:rFonts w:hint="eastAsia" w:ascii="Times New Roman" w:hAnsi="Times New Roman" w:cs="Times New Roman"/>
                <w:kern w:val="0"/>
                <w:szCs w:val="21"/>
                <w:lang w:eastAsia="zh-CN"/>
              </w:rPr>
              <w:t>车间三</w:t>
            </w:r>
          </w:p>
        </w:tc>
        <w:tc>
          <w:tcPr>
            <w:tcW w:w="3730" w:type="dxa"/>
            <w:vAlign w:val="center"/>
          </w:tcPr>
          <w:p>
            <w:pPr>
              <w:pStyle w:val="2"/>
              <w:ind w:firstLine="0" w:firstLineChars="0"/>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1层，高5m，用于封边、覆膜工序</w:t>
            </w:r>
          </w:p>
        </w:tc>
        <w:tc>
          <w:tcPr>
            <w:tcW w:w="1695" w:type="dxa"/>
            <w:vAlign w:val="center"/>
          </w:tcPr>
          <w:p>
            <w:pPr>
              <w:ind w:firstLine="0" w:firstLineChars="0"/>
              <w:jc w:val="center"/>
              <w:rPr>
                <w:rFonts w:hint="eastAsia" w:ascii="Times New Roman" w:hAnsi="Times New Roman" w:cs="Times New Roman"/>
                <w:kern w:val="0"/>
                <w:szCs w:val="21"/>
                <w:lang w:eastAsia="zh-CN"/>
              </w:rPr>
            </w:pPr>
            <w:r>
              <w:rPr>
                <w:rFonts w:hint="eastAsia" w:ascii="Times New Roman" w:hAnsi="Times New Roman" w:cs="Times New Roman"/>
                <w:kern w:val="0"/>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130" w:type="dxa"/>
            <w:vMerge w:val="continue"/>
            <w:vAlign w:val="center"/>
          </w:tcPr>
          <w:p>
            <w:pPr>
              <w:pStyle w:val="2"/>
              <w:ind w:firstLine="0" w:firstLineChars="0"/>
              <w:jc w:val="center"/>
              <w:rPr>
                <w:rFonts w:hint="eastAsia" w:ascii="Times New Roman" w:hAnsi="Times New Roman" w:cs="Times New Roman"/>
                <w:kern w:val="0"/>
                <w:szCs w:val="21"/>
                <w:lang w:eastAsia="zh-CN"/>
              </w:rPr>
            </w:pPr>
          </w:p>
        </w:tc>
        <w:tc>
          <w:tcPr>
            <w:tcW w:w="967" w:type="dxa"/>
            <w:vAlign w:val="center"/>
          </w:tcPr>
          <w:p>
            <w:pPr>
              <w:pStyle w:val="2"/>
              <w:ind w:firstLine="0" w:firstLineChars="0"/>
              <w:jc w:val="center"/>
              <w:rPr>
                <w:rFonts w:hint="eastAsia" w:ascii="Times New Roman" w:hAnsi="Times New Roman" w:cs="Times New Roman"/>
                <w:kern w:val="0"/>
                <w:szCs w:val="21"/>
                <w:lang w:eastAsia="zh-CN"/>
              </w:rPr>
            </w:pPr>
            <w:r>
              <w:rPr>
                <w:rFonts w:hint="eastAsia" w:ascii="Times New Roman" w:hAnsi="Times New Roman" w:cs="Times New Roman"/>
                <w:kern w:val="0"/>
                <w:szCs w:val="21"/>
                <w:lang w:eastAsia="zh-CN"/>
              </w:rPr>
              <w:t>仓库</w:t>
            </w:r>
          </w:p>
        </w:tc>
        <w:tc>
          <w:tcPr>
            <w:tcW w:w="3730" w:type="dxa"/>
            <w:vAlign w:val="center"/>
          </w:tcPr>
          <w:p>
            <w:pPr>
              <w:pStyle w:val="2"/>
              <w:ind w:firstLine="0" w:firstLineChars="0"/>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1层，高5m，用于成品堆放</w:t>
            </w:r>
          </w:p>
        </w:tc>
        <w:tc>
          <w:tcPr>
            <w:tcW w:w="1695" w:type="dxa"/>
            <w:vAlign w:val="center"/>
          </w:tcPr>
          <w:p>
            <w:pPr>
              <w:ind w:firstLine="0" w:firstLineChars="0"/>
              <w:jc w:val="center"/>
              <w:rPr>
                <w:rFonts w:hint="eastAsia" w:ascii="Times New Roman" w:hAnsi="Times New Roman" w:cs="Times New Roman"/>
                <w:kern w:val="0"/>
                <w:szCs w:val="21"/>
                <w:lang w:eastAsia="zh-CN"/>
              </w:rPr>
            </w:pPr>
            <w:r>
              <w:rPr>
                <w:rFonts w:hint="eastAsia" w:ascii="Times New Roman" w:hAnsi="Times New Roman" w:cs="Times New Roman"/>
                <w:kern w:val="0"/>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130" w:type="dxa"/>
            <w:vMerge w:val="continue"/>
            <w:vAlign w:val="center"/>
          </w:tcPr>
          <w:p>
            <w:pPr>
              <w:pStyle w:val="2"/>
              <w:ind w:firstLine="0" w:firstLineChars="0"/>
              <w:jc w:val="center"/>
              <w:rPr>
                <w:rFonts w:hint="eastAsia" w:ascii="Times New Roman" w:hAnsi="Times New Roman" w:cs="Times New Roman"/>
                <w:kern w:val="0"/>
                <w:szCs w:val="21"/>
                <w:lang w:eastAsia="zh-CN"/>
              </w:rPr>
            </w:pPr>
          </w:p>
        </w:tc>
        <w:tc>
          <w:tcPr>
            <w:tcW w:w="967" w:type="dxa"/>
            <w:vAlign w:val="center"/>
          </w:tcPr>
          <w:p>
            <w:pPr>
              <w:pStyle w:val="2"/>
              <w:ind w:firstLine="0" w:firstLineChars="0"/>
              <w:jc w:val="center"/>
              <w:rPr>
                <w:rFonts w:hint="eastAsia" w:ascii="Times New Roman" w:hAnsi="Times New Roman" w:cs="Times New Roman"/>
                <w:kern w:val="0"/>
                <w:szCs w:val="21"/>
                <w:lang w:eastAsia="zh-CN"/>
              </w:rPr>
            </w:pPr>
            <w:r>
              <w:rPr>
                <w:rFonts w:hint="eastAsia" w:ascii="Times New Roman" w:hAnsi="Times New Roman" w:cs="Times New Roman"/>
                <w:kern w:val="0"/>
                <w:szCs w:val="21"/>
                <w:lang w:eastAsia="zh-CN"/>
              </w:rPr>
              <w:t>办公室</w:t>
            </w:r>
          </w:p>
        </w:tc>
        <w:tc>
          <w:tcPr>
            <w:tcW w:w="3730" w:type="dxa"/>
            <w:vAlign w:val="center"/>
          </w:tcPr>
          <w:p>
            <w:pPr>
              <w:pStyle w:val="2"/>
              <w:ind w:firstLine="0" w:firstLineChars="0"/>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1层，高3.5m，用于办公</w:t>
            </w:r>
          </w:p>
        </w:tc>
        <w:tc>
          <w:tcPr>
            <w:tcW w:w="1695" w:type="dxa"/>
            <w:vAlign w:val="center"/>
          </w:tcPr>
          <w:p>
            <w:pPr>
              <w:ind w:firstLine="0" w:firstLineChars="0"/>
              <w:jc w:val="center"/>
              <w:rPr>
                <w:rFonts w:hint="eastAsia" w:ascii="Times New Roman" w:hAnsi="Times New Roman" w:cs="Times New Roman"/>
                <w:kern w:val="0"/>
                <w:szCs w:val="21"/>
                <w:lang w:eastAsia="zh-CN"/>
              </w:rPr>
            </w:pPr>
            <w:r>
              <w:rPr>
                <w:rFonts w:hint="eastAsia" w:ascii="Times New Roman" w:hAnsi="Times New Roman" w:cs="Times New Roman"/>
                <w:kern w:val="0"/>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2130" w:type="dxa"/>
            <w:vMerge w:val="restart"/>
            <w:vAlign w:val="center"/>
          </w:tcPr>
          <w:p>
            <w:pPr>
              <w:pStyle w:val="2"/>
              <w:ind w:firstLine="0" w:firstLineChars="0"/>
              <w:jc w:val="center"/>
              <w:rPr>
                <w:rFonts w:hint="eastAsia" w:ascii="Times New Roman" w:hAnsi="Times New Roman" w:eastAsia="宋体" w:cs="Times New Roman"/>
                <w:kern w:val="0"/>
                <w:szCs w:val="21"/>
                <w:lang w:eastAsia="zh-CN"/>
              </w:rPr>
            </w:pPr>
            <w:r>
              <w:rPr>
                <w:rFonts w:hint="eastAsia" w:ascii="Times New Roman" w:hAnsi="Times New Roman" w:cs="Times New Roman"/>
                <w:kern w:val="0"/>
                <w:szCs w:val="21"/>
                <w:lang w:eastAsia="zh-CN"/>
              </w:rPr>
              <w:t>环保工程</w:t>
            </w:r>
          </w:p>
        </w:tc>
        <w:tc>
          <w:tcPr>
            <w:tcW w:w="967" w:type="dxa"/>
            <w:vAlign w:val="center"/>
          </w:tcPr>
          <w:p>
            <w:pPr>
              <w:pStyle w:val="2"/>
              <w:ind w:firstLine="0" w:firstLineChars="0"/>
              <w:jc w:val="center"/>
              <w:rPr>
                <w:rFonts w:hint="eastAsia" w:ascii="Times New Roman" w:hAnsi="Times New Roman" w:eastAsia="宋体" w:cs="Times New Roman"/>
                <w:kern w:val="0"/>
                <w:szCs w:val="21"/>
                <w:lang w:eastAsia="zh-CN"/>
              </w:rPr>
            </w:pPr>
            <w:r>
              <w:rPr>
                <w:rFonts w:hint="eastAsia" w:ascii="Times New Roman" w:hAnsi="Times New Roman" w:cs="Times New Roman"/>
                <w:kern w:val="0"/>
                <w:szCs w:val="21"/>
                <w:lang w:eastAsia="zh-CN"/>
              </w:rPr>
              <w:t>废气</w:t>
            </w:r>
          </w:p>
        </w:tc>
        <w:tc>
          <w:tcPr>
            <w:tcW w:w="3730" w:type="dxa"/>
            <w:vAlign w:val="center"/>
          </w:tcPr>
          <w:p>
            <w:pPr>
              <w:pStyle w:val="2"/>
              <w:ind w:firstLine="0" w:firstLineChars="0"/>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eastAsia="zh-CN"/>
              </w:rPr>
              <w:t>粉尘由集气罩收集，经布袋除尘器处理后经</w:t>
            </w:r>
            <w:r>
              <w:rPr>
                <w:rFonts w:hint="eastAsia" w:ascii="Times New Roman" w:hAnsi="Times New Roman" w:cs="Times New Roman"/>
                <w:kern w:val="0"/>
                <w:szCs w:val="21"/>
                <w:lang w:val="en-US" w:eastAsia="zh-CN"/>
              </w:rPr>
              <w:t>1#15m排气筒排放；</w:t>
            </w:r>
          </w:p>
          <w:p>
            <w:pPr>
              <w:pStyle w:val="2"/>
              <w:ind w:firstLine="0" w:firstLineChars="0"/>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有机废气经集气罩收集，经光氧催化装置处理后经2#15m排气筒排放</w:t>
            </w:r>
          </w:p>
        </w:tc>
        <w:tc>
          <w:tcPr>
            <w:tcW w:w="1695" w:type="dxa"/>
            <w:vAlign w:val="center"/>
          </w:tcPr>
          <w:p>
            <w:pPr>
              <w:ind w:firstLine="0" w:firstLineChars="0"/>
              <w:jc w:val="center"/>
              <w:rPr>
                <w:rFonts w:ascii="Times New Roman" w:hAnsi="Times New Roman" w:cs="Times New Roman"/>
                <w:kern w:val="0"/>
                <w:szCs w:val="21"/>
              </w:rPr>
            </w:pPr>
            <w:r>
              <w:rPr>
                <w:rFonts w:hint="eastAsia" w:ascii="Times New Roman" w:hAnsi="Times New Roman" w:cs="Times New Roman"/>
                <w:kern w:val="0"/>
                <w:szCs w:val="21"/>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130" w:type="dxa"/>
            <w:vMerge w:val="continue"/>
            <w:vAlign w:val="center"/>
          </w:tcPr>
          <w:p>
            <w:pPr>
              <w:pStyle w:val="2"/>
              <w:ind w:firstLine="0" w:firstLineChars="0"/>
              <w:jc w:val="center"/>
              <w:rPr>
                <w:rFonts w:ascii="Times New Roman" w:hAnsi="Times New Roman" w:cs="Times New Roman"/>
                <w:kern w:val="0"/>
                <w:szCs w:val="21"/>
              </w:rPr>
            </w:pPr>
          </w:p>
        </w:tc>
        <w:tc>
          <w:tcPr>
            <w:tcW w:w="967" w:type="dxa"/>
            <w:vAlign w:val="center"/>
          </w:tcPr>
          <w:p>
            <w:pPr>
              <w:pStyle w:val="2"/>
              <w:ind w:firstLine="0" w:firstLineChars="0"/>
              <w:jc w:val="center"/>
              <w:rPr>
                <w:rFonts w:hint="eastAsia" w:ascii="Times New Roman" w:hAnsi="Times New Roman" w:eastAsia="宋体" w:cs="Times New Roman"/>
                <w:kern w:val="0"/>
                <w:szCs w:val="21"/>
                <w:lang w:eastAsia="zh-CN"/>
              </w:rPr>
            </w:pPr>
            <w:r>
              <w:rPr>
                <w:rFonts w:hint="eastAsia" w:ascii="Times New Roman" w:hAnsi="Times New Roman" w:cs="Times New Roman"/>
                <w:kern w:val="0"/>
                <w:szCs w:val="21"/>
                <w:lang w:eastAsia="zh-CN"/>
              </w:rPr>
              <w:t>废水</w:t>
            </w:r>
          </w:p>
        </w:tc>
        <w:tc>
          <w:tcPr>
            <w:tcW w:w="3730" w:type="dxa"/>
            <w:vAlign w:val="center"/>
          </w:tcPr>
          <w:p>
            <w:pPr>
              <w:pStyle w:val="2"/>
              <w:ind w:firstLine="0" w:firstLineChars="0"/>
              <w:jc w:val="center"/>
              <w:rPr>
                <w:rFonts w:ascii="Times New Roman" w:hAnsi="Times New Roman" w:cs="Times New Roman"/>
                <w:kern w:val="0"/>
                <w:szCs w:val="21"/>
              </w:rPr>
            </w:pPr>
            <w:r>
              <w:rPr>
                <w:rFonts w:hint="eastAsia" w:ascii="Times New Roman" w:hAnsi="Times New Roman" w:cs="Times New Roman"/>
                <w:color w:val="000000" w:themeColor="text1"/>
                <w:szCs w:val="21"/>
                <w:lang w:eastAsia="zh-CN"/>
                <w14:textFill>
                  <w14:solidFill>
                    <w14:schemeClr w14:val="tx1"/>
                  </w14:solidFill>
                </w14:textFill>
              </w:rPr>
              <w:t>经化粪池处理后用于厂区抑尘及绿化</w:t>
            </w:r>
          </w:p>
        </w:tc>
        <w:tc>
          <w:tcPr>
            <w:tcW w:w="1695" w:type="dxa"/>
            <w:vAlign w:val="center"/>
          </w:tcPr>
          <w:p>
            <w:pPr>
              <w:ind w:firstLine="0" w:firstLineChars="0"/>
              <w:jc w:val="center"/>
              <w:rPr>
                <w:rFonts w:hint="eastAsia" w:ascii="Times New Roman" w:hAnsi="Times New Roman" w:eastAsia="宋体" w:cs="Times New Roman"/>
                <w:kern w:val="0"/>
                <w:szCs w:val="21"/>
                <w:lang w:eastAsia="zh-CN"/>
              </w:rPr>
            </w:pPr>
            <w:r>
              <w:rPr>
                <w:rFonts w:hint="eastAsia" w:ascii="Times New Roman" w:hAnsi="Times New Roman" w:cs="Times New Roman"/>
                <w:kern w:val="0"/>
                <w:szCs w:val="21"/>
                <w:lang w:eastAsia="zh-CN"/>
              </w:rPr>
              <w:t>新建</w:t>
            </w:r>
          </w:p>
        </w:tc>
      </w:tr>
    </w:tbl>
    <w:p>
      <w:pPr>
        <w:pStyle w:val="5"/>
        <w:rPr>
          <w:rFonts w:ascii="Times New Roman" w:hAnsi="Times New Roman" w:cs="Times New Roman"/>
        </w:rPr>
      </w:pPr>
      <w:bookmarkStart w:id="23" w:name="_Toc504325331"/>
      <w:r>
        <w:rPr>
          <w:rFonts w:ascii="Times New Roman" w:hAnsi="Times New Roman" w:cs="Times New Roman"/>
        </w:rPr>
        <w:t>2.2.4 生产设备</w:t>
      </w:r>
      <w:bookmarkEnd w:id="23"/>
    </w:p>
    <w:p>
      <w:pPr>
        <w:spacing w:line="360" w:lineRule="auto"/>
        <w:ind w:firstLine="480" w:firstLineChars="200"/>
        <w:textAlignment w:val="baseline"/>
        <w:rPr>
          <w:rFonts w:ascii="Times New Roman" w:hAnsi="Times New Roman" w:eastAsia="宋体" w:cs="Times New Roman"/>
          <w:sz w:val="24"/>
          <w:szCs w:val="24"/>
        </w:rPr>
      </w:pPr>
      <w:r>
        <w:rPr>
          <w:rFonts w:ascii="Times New Roman" w:hAnsi="Times New Roman" w:eastAsia="宋体" w:cs="Times New Roman"/>
          <w:sz w:val="24"/>
          <w:szCs w:val="24"/>
        </w:rPr>
        <w:t>项目设备一览表见表2-</w:t>
      </w:r>
      <w:r>
        <w:rPr>
          <w:rFonts w:hint="eastAsia" w:ascii="Times New Roman" w:hAnsi="Times New Roman" w:eastAsia="宋体" w:cs="Times New Roman"/>
          <w:sz w:val="24"/>
          <w:szCs w:val="24"/>
        </w:rPr>
        <w:t>4</w:t>
      </w:r>
      <w:r>
        <w:rPr>
          <w:rFonts w:ascii="Times New Roman" w:hAnsi="Times New Roman" w:eastAsia="宋体" w:cs="Times New Roman"/>
          <w:sz w:val="24"/>
          <w:szCs w:val="24"/>
        </w:rPr>
        <w:t>。</w:t>
      </w:r>
    </w:p>
    <w:p>
      <w:pPr>
        <w:spacing w:line="480" w:lineRule="atLeast"/>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表2-</w:t>
      </w:r>
      <w:r>
        <w:rPr>
          <w:rFonts w:hint="eastAsia" w:ascii="Times New Roman" w:hAnsi="Times New Roman" w:eastAsia="宋体" w:cs="Times New Roman"/>
          <w:b/>
          <w:bCs/>
          <w:sz w:val="24"/>
          <w:szCs w:val="24"/>
        </w:rPr>
        <w:t>4</w:t>
      </w:r>
      <w:r>
        <w:rPr>
          <w:rFonts w:ascii="Times New Roman" w:hAnsi="Times New Roman" w:eastAsia="宋体" w:cs="Times New Roman"/>
          <w:b/>
          <w:bCs/>
          <w:sz w:val="24"/>
          <w:szCs w:val="24"/>
        </w:rPr>
        <w:t>设备一览表</w:t>
      </w:r>
    </w:p>
    <w:tbl>
      <w:tblPr>
        <w:tblStyle w:val="37"/>
        <w:tblW w:w="85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3920"/>
        <w:gridCol w:w="1618"/>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678" w:type="dxa"/>
            <w:vAlign w:val="center"/>
          </w:tcPr>
          <w:p>
            <w:pPr>
              <w:widowControl/>
              <w:jc w:val="center"/>
              <w:rPr>
                <w:rFonts w:ascii="Times New Roman" w:hAnsi="Times New Roman" w:eastAsia="宋体" w:cs="Times New Roman"/>
                <w:b/>
                <w:bCs/>
                <w:kern w:val="0"/>
              </w:rPr>
            </w:pPr>
            <w:bookmarkStart w:id="24" w:name="_Toc504325332"/>
            <w:r>
              <w:rPr>
                <w:rFonts w:ascii="Times New Roman" w:hAnsi="Times New Roman" w:eastAsia="宋体" w:cs="Times New Roman"/>
                <w:b/>
                <w:bCs/>
                <w:kern w:val="0"/>
              </w:rPr>
              <w:t>序号</w:t>
            </w:r>
          </w:p>
        </w:tc>
        <w:tc>
          <w:tcPr>
            <w:tcW w:w="3920" w:type="dxa"/>
            <w:vAlign w:val="center"/>
          </w:tcPr>
          <w:p>
            <w:pPr>
              <w:widowControl/>
              <w:jc w:val="center"/>
              <w:rPr>
                <w:rFonts w:ascii="Times New Roman" w:hAnsi="Times New Roman" w:eastAsia="宋体" w:cs="Times New Roman"/>
                <w:b/>
                <w:bCs/>
                <w:kern w:val="0"/>
              </w:rPr>
            </w:pPr>
            <w:r>
              <w:rPr>
                <w:rFonts w:ascii="Times New Roman" w:hAnsi="Times New Roman" w:eastAsia="宋体" w:cs="Times New Roman"/>
                <w:b/>
                <w:bCs/>
                <w:kern w:val="0"/>
              </w:rPr>
              <w:t>设备名称</w:t>
            </w:r>
          </w:p>
        </w:tc>
        <w:tc>
          <w:tcPr>
            <w:tcW w:w="1618" w:type="dxa"/>
            <w:vAlign w:val="center"/>
          </w:tcPr>
          <w:p>
            <w:pPr>
              <w:widowControl/>
              <w:jc w:val="center"/>
              <w:rPr>
                <w:rFonts w:hint="eastAsia" w:ascii="Times New Roman" w:hAnsi="Times New Roman" w:eastAsia="宋体" w:cs="Times New Roman"/>
                <w:b/>
                <w:bCs/>
                <w:kern w:val="0"/>
                <w:lang w:eastAsia="zh-CN"/>
              </w:rPr>
            </w:pPr>
            <w:r>
              <w:rPr>
                <w:rFonts w:ascii="Times New Roman" w:hAnsi="Times New Roman" w:eastAsia="宋体" w:cs="Times New Roman"/>
                <w:b/>
                <w:bCs/>
                <w:kern w:val="0"/>
              </w:rPr>
              <w:t>数量</w:t>
            </w:r>
            <w:r>
              <w:rPr>
                <w:rFonts w:hint="eastAsia" w:ascii="Times New Roman" w:hAnsi="Times New Roman" w:eastAsia="宋体" w:cs="Times New Roman"/>
                <w:b/>
                <w:bCs/>
                <w:kern w:val="0"/>
                <w:lang w:eastAsia="zh-CN"/>
              </w:rPr>
              <w:t>（台）</w:t>
            </w:r>
          </w:p>
        </w:tc>
        <w:tc>
          <w:tcPr>
            <w:tcW w:w="2293" w:type="dxa"/>
            <w:vAlign w:val="center"/>
          </w:tcPr>
          <w:p>
            <w:pPr>
              <w:widowControl/>
              <w:jc w:val="center"/>
              <w:rPr>
                <w:rFonts w:hint="eastAsia" w:ascii="Times New Roman" w:hAnsi="Times New Roman" w:eastAsia="宋体" w:cs="Times New Roman"/>
                <w:b/>
                <w:bCs/>
                <w:kern w:val="0"/>
                <w:lang w:eastAsia="zh-CN"/>
              </w:rPr>
            </w:pPr>
            <w:r>
              <w:rPr>
                <w:rFonts w:hint="eastAsia" w:ascii="Times New Roman" w:hAnsi="Times New Roman" w:eastAsia="宋体" w:cs="Times New Roman"/>
                <w:b/>
                <w:bCs/>
                <w:kern w:val="0"/>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678"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3920"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雕刻机</w:t>
            </w:r>
          </w:p>
        </w:tc>
        <w:tc>
          <w:tcPr>
            <w:tcW w:w="1618"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293"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678"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w:t>
            </w:r>
          </w:p>
        </w:tc>
        <w:tc>
          <w:tcPr>
            <w:tcW w:w="3920" w:type="dxa"/>
            <w:vAlign w:val="center"/>
          </w:tcPr>
          <w:p>
            <w:pPr>
              <w:widowControl/>
              <w:tabs>
                <w:tab w:val="left" w:pos="2602"/>
              </w:tabs>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精密锯</w:t>
            </w:r>
          </w:p>
        </w:tc>
        <w:tc>
          <w:tcPr>
            <w:tcW w:w="1618"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w:t>
            </w:r>
          </w:p>
        </w:tc>
        <w:tc>
          <w:tcPr>
            <w:tcW w:w="2293"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678"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w:t>
            </w:r>
          </w:p>
        </w:tc>
        <w:tc>
          <w:tcPr>
            <w:tcW w:w="3920"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封边机</w:t>
            </w:r>
          </w:p>
        </w:tc>
        <w:tc>
          <w:tcPr>
            <w:tcW w:w="1618"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293"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678"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4</w:t>
            </w:r>
          </w:p>
        </w:tc>
        <w:tc>
          <w:tcPr>
            <w:tcW w:w="3920"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真空覆膜机</w:t>
            </w:r>
          </w:p>
        </w:tc>
        <w:tc>
          <w:tcPr>
            <w:tcW w:w="1618"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293"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678"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5</w:t>
            </w:r>
          </w:p>
        </w:tc>
        <w:tc>
          <w:tcPr>
            <w:tcW w:w="3920"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中央气泵</w:t>
            </w:r>
          </w:p>
        </w:tc>
        <w:tc>
          <w:tcPr>
            <w:tcW w:w="1618"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293" w:type="dxa"/>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外购</w:t>
            </w:r>
          </w:p>
        </w:tc>
      </w:tr>
    </w:tbl>
    <w:p>
      <w:pPr>
        <w:pStyle w:val="4"/>
        <w:rPr>
          <w:rFonts w:ascii="Times New Roman" w:hAnsi="Times New Roman" w:cs="Times New Roman"/>
          <w:color w:val="000000"/>
        </w:rPr>
      </w:pPr>
    </w:p>
    <w:p>
      <w:pPr>
        <w:pStyle w:val="4"/>
        <w:rPr>
          <w:rFonts w:ascii="Times New Roman" w:hAnsi="Times New Roman" w:cs="Times New Roman"/>
          <w:color w:val="000000"/>
        </w:rPr>
      </w:pPr>
    </w:p>
    <w:p>
      <w:pPr>
        <w:pStyle w:val="4"/>
        <w:rPr>
          <w:rFonts w:ascii="Times New Roman" w:hAnsi="Times New Roman" w:cs="Times New Roman"/>
          <w:color w:val="000000"/>
        </w:rPr>
      </w:pPr>
      <w:r>
        <w:rPr>
          <w:rFonts w:ascii="Times New Roman" w:hAnsi="Times New Roman" w:cs="Times New Roman"/>
          <w:color w:val="000000"/>
        </w:rPr>
        <w:t>2.3 工艺流程</w:t>
      </w:r>
      <w:bookmarkEnd w:id="24"/>
    </w:p>
    <w:p>
      <w:pPr>
        <w:ind w:firstLine="482"/>
        <w:rPr>
          <w:rFonts w:ascii="Times New Roman" w:hAnsi="Times New Roman" w:cs="Times New Roman"/>
          <w:sz w:val="24"/>
        </w:rPr>
      </w:pPr>
      <w:r>
        <w:rPr>
          <w:rFonts w:ascii="Times New Roman" w:hAnsi="Times New Roman" w:eastAsia="宋体" w:cs="Times New Roman"/>
          <w:sz w:val="24"/>
          <w:szCs w:val="24"/>
        </w:rPr>
        <w:t>（1）生产工艺</w:t>
      </w:r>
      <w:r>
        <w:rPr>
          <w:rFonts w:hint="eastAsia" w:ascii="Times New Roman" w:hAnsi="Times New Roman" w:eastAsia="宋体" w:cs="Times New Roman"/>
          <w:sz w:val="24"/>
          <w:szCs w:val="24"/>
        </w:rPr>
        <w:t>流程图</w:t>
      </w:r>
    </w:p>
    <w:p>
      <w:pPr>
        <w:jc w:val="center"/>
        <w:rPr>
          <w:rFonts w:ascii="Times New Roman" w:hAnsi="Times New Roman" w:eastAsia="宋体" w:cs="Times New Roman"/>
          <w:b/>
          <w:bCs/>
          <w:sz w:val="24"/>
          <w:szCs w:val="24"/>
        </w:rPr>
      </w:pPr>
      <w:r>
        <w:drawing>
          <wp:inline distT="0" distB="0" distL="114300" distR="114300">
            <wp:extent cx="5271135" cy="1467485"/>
            <wp:effectExtent l="0" t="0" r="5715" b="1841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a:stretch>
                      <a:fillRect/>
                    </a:stretch>
                  </pic:blipFill>
                  <pic:spPr>
                    <a:xfrm>
                      <a:off x="0" y="0"/>
                      <a:ext cx="5271135" cy="1467485"/>
                    </a:xfrm>
                    <a:prstGeom prst="rect">
                      <a:avLst/>
                    </a:prstGeom>
                    <a:noFill/>
                    <a:ln w="9525">
                      <a:noFill/>
                    </a:ln>
                  </pic:spPr>
                </pic:pic>
              </a:graphicData>
            </a:graphic>
          </wp:inline>
        </w:drawing>
      </w:r>
      <w:r>
        <w:rPr>
          <w:rFonts w:ascii="Times New Roman" w:hAnsi="Times New Roman" w:eastAsia="宋体" w:cs="Times New Roman"/>
          <w:b/>
          <w:bCs/>
          <w:sz w:val="24"/>
          <w:szCs w:val="24"/>
        </w:rPr>
        <w:t xml:space="preserve">图2-1 </w:t>
      </w:r>
      <w:r>
        <w:rPr>
          <w:rFonts w:hint="eastAsia" w:ascii="Times New Roman" w:hAnsi="Times New Roman" w:eastAsia="宋体" w:cs="Times New Roman"/>
          <w:b/>
          <w:bCs/>
          <w:sz w:val="24"/>
          <w:szCs w:val="24"/>
          <w:lang w:eastAsia="zh-CN"/>
        </w:rPr>
        <w:t>橱柜生产</w:t>
      </w:r>
      <w:r>
        <w:rPr>
          <w:rFonts w:ascii="Times New Roman" w:hAnsi="Times New Roman" w:eastAsia="宋体" w:cs="Times New Roman"/>
          <w:b/>
          <w:bCs/>
          <w:sz w:val="24"/>
          <w:szCs w:val="24"/>
        </w:rPr>
        <w:t>工艺流程</w:t>
      </w:r>
      <w:r>
        <w:rPr>
          <w:rFonts w:hint="eastAsia" w:ascii="Times New Roman" w:hAnsi="Times New Roman" w:eastAsia="宋体" w:cs="Times New Roman"/>
          <w:b/>
          <w:bCs/>
          <w:sz w:val="24"/>
          <w:szCs w:val="24"/>
        </w:rPr>
        <w:t>及排污节点</w:t>
      </w:r>
      <w:r>
        <w:rPr>
          <w:rFonts w:ascii="Times New Roman" w:hAnsi="Times New Roman" w:eastAsia="宋体" w:cs="Times New Roman"/>
          <w:b/>
          <w:bCs/>
          <w:sz w:val="24"/>
          <w:szCs w:val="24"/>
        </w:rPr>
        <w:t>图</w:t>
      </w:r>
      <w:bookmarkStart w:id="25" w:name="_Toc504325333"/>
    </w:p>
    <w:p>
      <w:pPr>
        <w:pStyle w:val="2"/>
      </w:pPr>
      <w:r>
        <w:drawing>
          <wp:inline distT="0" distB="0" distL="114300" distR="114300">
            <wp:extent cx="5272405" cy="1886585"/>
            <wp:effectExtent l="0" t="0" r="4445" b="1841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9"/>
                    <a:stretch>
                      <a:fillRect/>
                    </a:stretch>
                  </pic:blipFill>
                  <pic:spPr>
                    <a:xfrm>
                      <a:off x="0" y="0"/>
                      <a:ext cx="5272405" cy="1886585"/>
                    </a:xfrm>
                    <a:prstGeom prst="rect">
                      <a:avLst/>
                    </a:prstGeom>
                    <a:noFill/>
                    <a:ln w="9525">
                      <a:noFill/>
                    </a:ln>
                  </pic:spPr>
                </pic:pic>
              </a:graphicData>
            </a:graphic>
          </wp:inline>
        </w:drawing>
      </w:r>
    </w:p>
    <w:p>
      <w:pPr>
        <w:jc w:val="center"/>
      </w:pPr>
      <w:r>
        <w:rPr>
          <w:rFonts w:ascii="Times New Roman" w:hAnsi="Times New Roman" w:eastAsia="宋体" w:cs="Times New Roman"/>
          <w:b/>
          <w:bCs/>
          <w:sz w:val="24"/>
          <w:szCs w:val="24"/>
        </w:rPr>
        <w:t>图2-</w:t>
      </w:r>
      <w:r>
        <w:rPr>
          <w:rFonts w:hint="eastAsia" w:ascii="Times New Roman" w:hAnsi="Times New Roman" w:eastAsia="宋体" w:cs="Times New Roman"/>
          <w:b/>
          <w:bCs/>
          <w:sz w:val="24"/>
          <w:szCs w:val="24"/>
          <w:lang w:val="en-US" w:eastAsia="zh-CN"/>
        </w:rPr>
        <w:t>2</w:t>
      </w:r>
      <w:r>
        <w:rPr>
          <w:rFonts w:ascii="Times New Roman" w:hAnsi="Times New Roman" w:eastAsia="宋体" w:cs="Times New Roman"/>
          <w:b/>
          <w:bCs/>
          <w:sz w:val="24"/>
          <w:szCs w:val="24"/>
        </w:rPr>
        <w:t xml:space="preserve"> </w:t>
      </w:r>
      <w:r>
        <w:rPr>
          <w:rFonts w:hint="eastAsia" w:ascii="Times New Roman" w:hAnsi="Times New Roman" w:eastAsia="宋体" w:cs="Times New Roman"/>
          <w:b/>
          <w:bCs/>
          <w:sz w:val="24"/>
          <w:szCs w:val="24"/>
          <w:lang w:eastAsia="zh-CN"/>
        </w:rPr>
        <w:t>门板生产</w:t>
      </w:r>
      <w:r>
        <w:rPr>
          <w:rFonts w:ascii="Times New Roman" w:hAnsi="Times New Roman" w:eastAsia="宋体" w:cs="Times New Roman"/>
          <w:b/>
          <w:bCs/>
          <w:sz w:val="24"/>
          <w:szCs w:val="24"/>
        </w:rPr>
        <w:t>工艺流程</w:t>
      </w:r>
      <w:r>
        <w:rPr>
          <w:rFonts w:hint="eastAsia" w:ascii="Times New Roman" w:hAnsi="Times New Roman" w:eastAsia="宋体" w:cs="Times New Roman"/>
          <w:b/>
          <w:bCs/>
          <w:sz w:val="24"/>
          <w:szCs w:val="24"/>
        </w:rPr>
        <w:t>及排污节点</w:t>
      </w:r>
      <w:r>
        <w:rPr>
          <w:rFonts w:ascii="Times New Roman" w:hAnsi="Times New Roman" w:eastAsia="宋体" w:cs="Times New Roman"/>
          <w:b/>
          <w:bCs/>
          <w:sz w:val="24"/>
          <w:szCs w:val="24"/>
        </w:rPr>
        <w:t>图</w:t>
      </w:r>
    </w:p>
    <w:p>
      <w:pPr>
        <w:pStyle w:val="4"/>
        <w:spacing w:line="360" w:lineRule="auto"/>
        <w:rPr>
          <w:rFonts w:ascii="Times New Roman" w:hAnsi="Times New Roman" w:cs="Times New Roman"/>
        </w:rPr>
      </w:pPr>
      <w:r>
        <w:rPr>
          <w:rFonts w:ascii="Times New Roman" w:hAnsi="Times New Roman" w:cs="Times New Roman"/>
        </w:rPr>
        <w:t>2.4劳动定员及工作制度</w:t>
      </w:r>
      <w:bookmarkEnd w:id="25"/>
    </w:p>
    <w:p>
      <w:pPr>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劳动定员及工作时制：项目劳动定员</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名员工，年工作时间300天，每天一般工作制，每班工作8小时。</w:t>
      </w:r>
      <w:r>
        <w:rPr>
          <w:rFonts w:hint="eastAsia" w:ascii="Times New Roman" w:hAnsi="Times New Roman" w:eastAsia="宋体" w:cs="Times New Roman"/>
          <w:sz w:val="24"/>
          <w:szCs w:val="24"/>
          <w:lang w:val="en-US" w:eastAsia="zh-CN"/>
        </w:rPr>
        <w:t xml:space="preserve"> </w:t>
      </w:r>
    </w:p>
    <w:p>
      <w:pPr>
        <w:pStyle w:val="4"/>
        <w:spacing w:line="360" w:lineRule="auto"/>
        <w:rPr>
          <w:rFonts w:ascii="Times New Roman" w:hAnsi="Times New Roman" w:cs="Times New Roman"/>
        </w:rPr>
      </w:pPr>
      <w:bookmarkStart w:id="26" w:name="_Toc504325334"/>
      <w:r>
        <w:rPr>
          <w:rFonts w:ascii="Times New Roman" w:hAnsi="Times New Roman" w:cs="Times New Roman"/>
        </w:rPr>
        <w:t>2.5 公用工程</w:t>
      </w:r>
      <w:bookmarkEnd w:id="26"/>
    </w:p>
    <w:p>
      <w:pPr>
        <w:rPr>
          <w:rFonts w:ascii="Times New Roman" w:hAnsi="Times New Roman" w:eastAsia="宋体" w:cs="Times New Roman"/>
          <w:sz w:val="24"/>
          <w:szCs w:val="24"/>
        </w:rPr>
      </w:pPr>
      <w:bookmarkStart w:id="27" w:name="_Toc504325335"/>
      <w:bookmarkStart w:id="28" w:name="_Toc496979011"/>
      <w:bookmarkStart w:id="29" w:name="_Toc497001447"/>
      <w:r>
        <w:rPr>
          <w:rFonts w:ascii="Times New Roman" w:hAnsi="Times New Roman" w:eastAsia="宋体" w:cs="Times New Roman"/>
          <w:sz w:val="24"/>
          <w:szCs w:val="24"/>
        </w:rPr>
        <w:t>2.5.1 给排水</w:t>
      </w:r>
      <w:bookmarkEnd w:id="27"/>
      <w:bookmarkEnd w:id="28"/>
      <w:bookmarkEnd w:id="29"/>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给水：</w:t>
      </w:r>
      <w:r>
        <w:rPr>
          <w:rFonts w:hint="eastAsia" w:ascii="Times New Roman" w:hAnsi="Times New Roman" w:eastAsia="宋体" w:cs="Times New Roman"/>
          <w:sz w:val="24"/>
          <w:szCs w:val="24"/>
        </w:rPr>
        <w:t>项目用水</w:t>
      </w:r>
      <w:r>
        <w:rPr>
          <w:rFonts w:hint="eastAsia" w:ascii="Times New Roman" w:hAnsi="Times New Roman" w:eastAsia="宋体" w:cs="Times New Roman"/>
          <w:sz w:val="24"/>
          <w:szCs w:val="24"/>
          <w:lang w:eastAsia="zh-CN"/>
        </w:rPr>
        <w:t>由沧县大官厅乡自来水管网提供，主要为职工生活用水。能够满足本项目需求</w:t>
      </w:r>
      <w:r>
        <w:rPr>
          <w:rFonts w:ascii="Times New Roman" w:hAnsi="Times New Roman" w:eastAsia="宋体" w:cs="Times New Roman"/>
          <w:sz w:val="24"/>
          <w:szCs w:val="24"/>
        </w:rPr>
        <w:t>。</w:t>
      </w:r>
    </w:p>
    <w:p>
      <w:pPr>
        <w:spacing w:line="360" w:lineRule="auto"/>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排水：</w:t>
      </w:r>
      <w:r>
        <w:rPr>
          <w:rFonts w:hint="eastAsia" w:ascii="Times New Roman" w:hAnsi="Times New Roman" w:eastAsia="宋体" w:cs="Times New Roman"/>
          <w:sz w:val="24"/>
          <w:szCs w:val="24"/>
          <w:lang w:eastAsia="zh-CN"/>
        </w:rPr>
        <w:t>本项目采用雨污分流，生活污水排入化粪池，处理后用于厂区抑尘及绿化，不外排。</w:t>
      </w:r>
    </w:p>
    <w:p>
      <w:pPr>
        <w:pStyle w:val="2"/>
        <w:rPr>
          <w:rFonts w:hint="eastAsia" w:ascii="Times New Roman" w:hAnsi="Times New Roman" w:eastAsia="宋体" w:cs="Times New Roman"/>
          <w:sz w:val="24"/>
          <w:szCs w:val="24"/>
          <w:lang w:eastAsia="zh-CN"/>
        </w:rPr>
      </w:pPr>
    </w:p>
    <w:p>
      <w:pPr>
        <w:pStyle w:val="2"/>
        <w:rPr>
          <w:rFonts w:hint="eastAsia" w:ascii="Times New Roman" w:hAnsi="Times New Roman" w:eastAsia="宋体" w:cs="Times New Roman"/>
          <w:sz w:val="24"/>
          <w:szCs w:val="24"/>
          <w:lang w:eastAsia="zh-CN"/>
        </w:rPr>
      </w:pPr>
    </w:p>
    <w:p>
      <w:pPr>
        <w:pStyle w:val="2"/>
        <w:rPr>
          <w:rFonts w:hint="eastAsia" w:ascii="Times New Roman" w:hAnsi="Times New Roman" w:eastAsia="宋体" w:cs="Times New Roman"/>
          <w:sz w:val="24"/>
          <w:szCs w:val="24"/>
          <w:lang w:eastAsia="zh-CN"/>
        </w:rPr>
      </w:pPr>
    </w:p>
    <w:p>
      <w:pPr>
        <w:pStyle w:val="2"/>
        <w:rPr>
          <w:rFonts w:hint="eastAsia" w:ascii="Times New Roman" w:hAnsi="Times New Roman" w:eastAsia="宋体" w:cs="Times New Roman"/>
          <w:sz w:val="24"/>
          <w:szCs w:val="24"/>
          <w:lang w:eastAsia="zh-CN"/>
        </w:rPr>
      </w:pPr>
    </w:p>
    <w:p>
      <w:pPr>
        <w:pStyle w:val="2"/>
        <w:rPr>
          <w:rFonts w:hint="eastAsia" w:ascii="Times New Roman" w:hAnsi="Times New Roman" w:eastAsia="宋体" w:cs="Times New Roman"/>
          <w:sz w:val="24"/>
          <w:szCs w:val="24"/>
          <w:lang w:eastAsia="zh-CN"/>
        </w:rPr>
      </w:pPr>
    </w:p>
    <w:p>
      <w:pPr>
        <w:spacing w:line="360" w:lineRule="auto"/>
        <w:rPr>
          <w:rFonts w:hint="eastAsia" w:ascii="Times New Roman" w:hAnsi="Times New Roman" w:eastAsia="宋体" w:cs="Times New Roman"/>
          <w:sz w:val="24"/>
          <w:szCs w:val="24"/>
        </w:rPr>
      </w:pPr>
    </w:p>
    <w:p>
      <w:pPr>
        <w:spacing w:line="360" w:lineRule="auto"/>
        <w:rPr>
          <w:rFonts w:hint="eastAsia" w:ascii="Times New Roman" w:hAnsi="Times New Roman" w:eastAsia="宋体" w:cs="Times New Roman"/>
          <w:sz w:val="24"/>
          <w:szCs w:val="24"/>
        </w:rPr>
      </w:pPr>
    </w:p>
    <w:p>
      <w:pPr>
        <w:spacing w:line="360" w:lineRule="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项目水平衡图见图</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3</w:t>
      </w:r>
    </w:p>
    <w:p>
      <w:pPr>
        <w:spacing w:line="360" w:lineRule="auto"/>
        <w:ind w:firstLine="420" w:firstLineChars="200"/>
        <w:jc w:val="center"/>
        <w:rPr>
          <w:rFonts w:hint="eastAsia" w:ascii="Times New Roman" w:hAnsi="Times New Roman" w:eastAsia="宋体" w:cs="Times New Roman"/>
          <w:lang w:eastAsia="zh-CN"/>
        </w:rPr>
      </w:pPr>
      <w:r>
        <w:drawing>
          <wp:inline distT="0" distB="0" distL="114300" distR="114300">
            <wp:extent cx="5271770" cy="1080135"/>
            <wp:effectExtent l="0" t="0" r="5080" b="571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0"/>
                    <a:stretch>
                      <a:fillRect/>
                    </a:stretch>
                  </pic:blipFill>
                  <pic:spPr>
                    <a:xfrm>
                      <a:off x="0" y="0"/>
                      <a:ext cx="5271770" cy="1080135"/>
                    </a:xfrm>
                    <a:prstGeom prst="rect">
                      <a:avLst/>
                    </a:prstGeom>
                    <a:noFill/>
                    <a:ln w="9525">
                      <a:noFill/>
                    </a:ln>
                  </pic:spPr>
                </pic:pic>
              </a:graphicData>
            </a:graphic>
          </wp:inline>
        </w:drawing>
      </w:r>
      <w:r>
        <w:rPr>
          <w:rFonts w:hint="eastAsia" w:ascii="Times New Roman" w:hAnsi="Times New Roman" w:eastAsia="宋体" w:cs="Times New Roman"/>
          <w:sz w:val="24"/>
          <w:szCs w:val="24"/>
        </w:rPr>
        <w:t>图</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 xml:space="preserve"> 建设项目水平衡图 单位m</w:t>
      </w:r>
      <w:r>
        <w:rPr>
          <w:rFonts w:hint="eastAsia"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/a</w:t>
      </w:r>
    </w:p>
    <w:p>
      <w:pPr>
        <w:rPr>
          <w:rFonts w:ascii="Times New Roman" w:hAnsi="Times New Roman" w:eastAsia="宋体" w:cs="Times New Roman"/>
          <w:sz w:val="24"/>
          <w:szCs w:val="24"/>
        </w:rPr>
      </w:pPr>
      <w:r>
        <w:rPr>
          <w:rFonts w:ascii="Times New Roman" w:hAnsi="Times New Roman" w:eastAsia="宋体" w:cs="Times New Roman"/>
          <w:sz w:val="24"/>
          <w:szCs w:val="24"/>
        </w:rPr>
        <w:t>2.5.</w:t>
      </w:r>
      <w:r>
        <w:rPr>
          <w:rFonts w:hint="eastAsia" w:ascii="Times New Roman" w:hAnsi="Times New Roman" w:eastAsia="宋体" w:cs="Times New Roman"/>
          <w:sz w:val="24"/>
          <w:szCs w:val="24"/>
        </w:rPr>
        <w:t>2</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供电</w:t>
      </w:r>
    </w:p>
    <w:p>
      <w:pPr>
        <w:spacing w:line="360" w:lineRule="auto"/>
        <w:ind w:firstLine="480" w:firstLineChars="200"/>
        <w:rPr>
          <w:rFonts w:ascii="Times New Roman" w:hAnsi="Times New Roman" w:eastAsia="宋体" w:cs="Times New Roman"/>
          <w:szCs w:val="21"/>
        </w:rPr>
      </w:pPr>
      <w:r>
        <w:rPr>
          <w:rFonts w:hint="eastAsia" w:ascii="Times New Roman" w:hAnsi="Times New Roman" w:eastAsia="宋体" w:cs="Times New Roman"/>
          <w:sz w:val="24"/>
          <w:szCs w:val="24"/>
          <w:lang w:eastAsia="zh-CN"/>
        </w:rPr>
        <w:t>本项目用电由沧县大官厅乡电网提供，年用电量为</w:t>
      </w:r>
      <w:r>
        <w:rPr>
          <w:rFonts w:hint="eastAsia" w:ascii="Times New Roman" w:hAnsi="Times New Roman" w:eastAsia="宋体" w:cs="Times New Roman"/>
          <w:sz w:val="24"/>
          <w:szCs w:val="24"/>
          <w:lang w:val="en-US" w:eastAsia="zh-CN"/>
        </w:rPr>
        <w:t>9万kWh/a，</w:t>
      </w:r>
      <w:r>
        <w:rPr>
          <w:rFonts w:hint="eastAsia" w:ascii="Times New Roman" w:hAnsi="Times New Roman" w:eastAsia="宋体" w:cs="Times New Roman"/>
          <w:sz w:val="24"/>
          <w:szCs w:val="24"/>
        </w:rPr>
        <w:t>能够满足项目用电需求</w:t>
      </w:r>
      <w:r>
        <w:rPr>
          <w:rFonts w:ascii="Times New Roman" w:hAnsi="Times New Roman" w:eastAsia="宋体" w:cs="Times New Roman"/>
          <w:szCs w:val="21"/>
        </w:rPr>
        <w:t>。</w:t>
      </w:r>
    </w:p>
    <w:p>
      <w:pPr>
        <w:pStyle w:val="5"/>
        <w:spacing w:line="360" w:lineRule="auto"/>
        <w:rPr>
          <w:rFonts w:hint="eastAsia" w:ascii="Times New Roman" w:hAnsi="Times New Roman" w:cs="Times New Roman"/>
          <w:lang w:eastAsia="zh-CN"/>
        </w:rPr>
      </w:pPr>
      <w:bookmarkStart w:id="30" w:name="_Toc497001449"/>
      <w:bookmarkStart w:id="31" w:name="_Toc496979013"/>
      <w:bookmarkStart w:id="32" w:name="_Toc504325337"/>
      <w:r>
        <w:rPr>
          <w:rFonts w:ascii="Times New Roman" w:hAnsi="Times New Roman" w:cs="Times New Roman"/>
        </w:rPr>
        <w:t>2.5.3 供热</w:t>
      </w:r>
      <w:bookmarkEnd w:id="30"/>
      <w:bookmarkEnd w:id="31"/>
      <w:bookmarkEnd w:id="32"/>
      <w:r>
        <w:rPr>
          <w:rFonts w:hint="eastAsia" w:ascii="Times New Roman" w:hAnsi="Times New Roman" w:cs="Times New Roman"/>
          <w:lang w:eastAsia="zh-CN"/>
        </w:rPr>
        <w:t>及制冷</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本项目冬季取暖夏季制冷均由冷暖空调提供。</w:t>
      </w:r>
    </w:p>
    <w:p>
      <w:pPr>
        <w:pStyle w:val="4"/>
        <w:spacing w:line="440" w:lineRule="atLeast"/>
        <w:rPr>
          <w:rFonts w:ascii="Times New Roman" w:hAnsi="Times New Roman" w:cs="Times New Roman"/>
        </w:rPr>
      </w:pPr>
      <w:bookmarkStart w:id="33" w:name="_Toc504325338"/>
      <w:r>
        <w:rPr>
          <w:rFonts w:ascii="Times New Roman" w:hAnsi="Times New Roman" w:cs="Times New Roman"/>
        </w:rPr>
        <w:t>2.6 环评审批情况</w:t>
      </w:r>
      <w:bookmarkEnd w:id="33"/>
    </w:p>
    <w:p>
      <w:pPr>
        <w:spacing w:line="440" w:lineRule="atLeas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江苏苏辰环保科技有限公司</w:t>
      </w:r>
      <w:r>
        <w:rPr>
          <w:rFonts w:hint="eastAsia" w:ascii="Times New Roman" w:hAnsi="Times New Roman" w:eastAsia="宋体" w:cs="Times New Roman"/>
          <w:sz w:val="24"/>
          <w:szCs w:val="24"/>
        </w:rPr>
        <w:t>受</w:t>
      </w:r>
      <w:r>
        <w:rPr>
          <w:rFonts w:hint="eastAsia" w:ascii="Times New Roman" w:hAnsi="Times New Roman" w:eastAsia="宋体" w:cs="Times New Roman"/>
          <w:sz w:val="24"/>
          <w:szCs w:val="24"/>
          <w:lang w:eastAsia="zh-CN"/>
        </w:rPr>
        <w:t>沧州佳洁门板厂</w:t>
      </w:r>
      <w:r>
        <w:rPr>
          <w:rFonts w:ascii="Times New Roman" w:hAnsi="Times New Roman" w:eastAsia="宋体" w:cs="Times New Roman"/>
          <w:sz w:val="24"/>
          <w:szCs w:val="24"/>
        </w:rPr>
        <w:t>委托</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201</w:t>
      </w:r>
      <w:r>
        <w:rPr>
          <w:rFonts w:hint="eastAsia" w:ascii="Times New Roman" w:hAnsi="Times New Roman" w:eastAsia="宋体" w:cs="Times New Roman"/>
          <w:sz w:val="24"/>
          <w:szCs w:val="24"/>
        </w:rPr>
        <w:t>8</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0</w:t>
      </w: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月编制完成了《</w:t>
      </w:r>
      <w:r>
        <w:rPr>
          <w:rFonts w:hint="eastAsia" w:ascii="Times New Roman" w:hAnsi="Times New Roman" w:eastAsia="宋体" w:cs="Times New Roman"/>
          <w:sz w:val="24"/>
          <w:szCs w:val="24"/>
          <w:lang w:eastAsia="zh-CN"/>
        </w:rPr>
        <w:t>沧州佳洁门板厂年产3.6万平方米门板项目</w:t>
      </w:r>
      <w:r>
        <w:rPr>
          <w:rFonts w:ascii="Times New Roman" w:hAnsi="Times New Roman" w:eastAsia="宋体" w:cs="Times New Roman"/>
          <w:sz w:val="24"/>
          <w:szCs w:val="24"/>
        </w:rPr>
        <w:t>环境影响报告表》，该项目环评报告于201</w:t>
      </w:r>
      <w:r>
        <w:rPr>
          <w:rFonts w:hint="eastAsia" w:ascii="Times New Roman" w:hAnsi="Times New Roman" w:eastAsia="宋体" w:cs="Times New Roman"/>
          <w:sz w:val="24"/>
          <w:szCs w:val="24"/>
        </w:rPr>
        <w:t>8</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0</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14</w:t>
      </w:r>
      <w:r>
        <w:rPr>
          <w:rFonts w:ascii="Times New Roman" w:hAnsi="Times New Roman" w:eastAsia="宋体" w:cs="Times New Roman"/>
          <w:sz w:val="24"/>
          <w:szCs w:val="24"/>
        </w:rPr>
        <w:t>日通过</w:t>
      </w:r>
      <w:r>
        <w:rPr>
          <w:rFonts w:hint="eastAsia" w:ascii="Times New Roman" w:hAnsi="Times New Roman" w:eastAsia="宋体" w:cs="Times New Roman"/>
          <w:sz w:val="24"/>
          <w:szCs w:val="24"/>
        </w:rPr>
        <w:t>沧县环境保护局</w:t>
      </w:r>
      <w:r>
        <w:rPr>
          <w:rFonts w:ascii="Times New Roman" w:hAnsi="Times New Roman" w:eastAsia="宋体" w:cs="Times New Roman"/>
          <w:sz w:val="24"/>
          <w:szCs w:val="24"/>
        </w:rPr>
        <w:t>审批，批复文号为</w:t>
      </w:r>
      <w:r>
        <w:rPr>
          <w:rFonts w:hint="eastAsia" w:ascii="Times New Roman" w:hAnsi="Times New Roman" w:eastAsia="宋体" w:cs="Times New Roman"/>
          <w:sz w:val="24"/>
          <w:szCs w:val="24"/>
        </w:rPr>
        <w:t>沧县环评【2018】</w:t>
      </w:r>
      <w:r>
        <w:rPr>
          <w:rFonts w:hint="eastAsia" w:ascii="Times New Roman" w:hAnsi="Times New Roman" w:eastAsia="宋体" w:cs="Times New Roman"/>
          <w:sz w:val="24"/>
          <w:szCs w:val="24"/>
          <w:lang w:val="en-US" w:eastAsia="zh-CN"/>
        </w:rPr>
        <w:t>72</w:t>
      </w:r>
      <w:r>
        <w:rPr>
          <w:rFonts w:hint="eastAsia" w:ascii="Times New Roman" w:hAnsi="Times New Roman" w:eastAsia="宋体" w:cs="Times New Roman"/>
          <w:sz w:val="24"/>
          <w:szCs w:val="24"/>
        </w:rPr>
        <w:t>号</w:t>
      </w:r>
      <w:r>
        <w:rPr>
          <w:rFonts w:ascii="Times New Roman" w:hAnsi="Times New Roman" w:eastAsia="宋体" w:cs="Times New Roman"/>
          <w:sz w:val="24"/>
          <w:szCs w:val="24"/>
        </w:rPr>
        <w:t>。</w:t>
      </w:r>
    </w:p>
    <w:p>
      <w:pPr>
        <w:pStyle w:val="4"/>
        <w:rPr>
          <w:rFonts w:ascii="Times New Roman" w:hAnsi="Times New Roman" w:cs="Times New Roman"/>
        </w:rPr>
      </w:pPr>
      <w:bookmarkStart w:id="34" w:name="_Toc504325339"/>
      <w:r>
        <w:rPr>
          <w:rFonts w:ascii="Times New Roman" w:hAnsi="Times New Roman" w:cs="Times New Roman"/>
        </w:rPr>
        <w:t>2.7项目投资</w:t>
      </w:r>
      <w:bookmarkEnd w:id="34"/>
    </w:p>
    <w:p>
      <w:pPr>
        <w:spacing w:line="480" w:lineRule="atLeast"/>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项目投资总概算为</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210</w:t>
      </w:r>
      <w:r>
        <w:rPr>
          <w:rFonts w:ascii="Times New Roman" w:hAnsi="Times New Roman" w:eastAsia="宋体" w:cs="Times New Roman"/>
          <w:color w:val="000000" w:themeColor="text1"/>
          <w:sz w:val="24"/>
          <w:szCs w:val="24"/>
          <w14:textFill>
            <w14:solidFill>
              <w14:schemeClr w14:val="tx1"/>
            </w14:solidFill>
          </w14:textFill>
        </w:rPr>
        <w:t>万元，其中环境保护投资总概算</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6</w:t>
      </w:r>
      <w:r>
        <w:rPr>
          <w:rFonts w:ascii="Times New Roman" w:hAnsi="Times New Roman" w:eastAsia="宋体" w:cs="Times New Roman"/>
          <w:color w:val="000000" w:themeColor="text1"/>
          <w:sz w:val="24"/>
          <w:szCs w:val="24"/>
          <w14:textFill>
            <w14:solidFill>
              <w14:schemeClr w14:val="tx1"/>
            </w14:solidFill>
          </w14:textFill>
        </w:rPr>
        <w:t>万元，占投资总概算的</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2.86</w:t>
      </w:r>
      <w:r>
        <w:rPr>
          <w:rFonts w:ascii="Times New Roman" w:hAnsi="Times New Roman" w:eastAsia="宋体" w:cs="Times New Roman"/>
          <w:color w:val="000000" w:themeColor="text1"/>
          <w:sz w:val="24"/>
          <w:szCs w:val="24"/>
          <w14:textFill>
            <w14:solidFill>
              <w14:schemeClr w14:val="tx1"/>
            </w14:solidFill>
          </w14:textFill>
        </w:rPr>
        <w:t>%；</w:t>
      </w:r>
      <w:r>
        <w:rPr>
          <w:rFonts w:ascii="Times New Roman" w:hAnsi="Times New Roman" w:eastAsia="宋体" w:cs="Times New Roman"/>
          <w:sz w:val="24"/>
          <w:szCs w:val="24"/>
        </w:rPr>
        <w:t>实际总投资</w:t>
      </w:r>
      <w:r>
        <w:rPr>
          <w:rFonts w:hint="eastAsia" w:ascii="Times New Roman" w:hAnsi="Times New Roman" w:eastAsia="宋体" w:cs="Times New Roman"/>
          <w:sz w:val="24"/>
          <w:szCs w:val="24"/>
          <w:lang w:val="en-US" w:eastAsia="zh-CN"/>
        </w:rPr>
        <w:t>210</w:t>
      </w:r>
      <w:r>
        <w:rPr>
          <w:rFonts w:ascii="Times New Roman" w:hAnsi="Times New Roman" w:eastAsia="宋体" w:cs="Times New Roman"/>
          <w:sz w:val="24"/>
          <w:szCs w:val="24"/>
        </w:rPr>
        <w:t>万元，其中环境保护投资</w:t>
      </w: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t>万元，占实际总投资</w:t>
      </w:r>
      <w:r>
        <w:rPr>
          <w:rFonts w:hint="eastAsia" w:ascii="Times New Roman" w:hAnsi="Times New Roman" w:eastAsia="宋体" w:cs="Times New Roman"/>
          <w:sz w:val="24"/>
          <w:szCs w:val="24"/>
          <w:lang w:val="en-US" w:eastAsia="zh-CN"/>
        </w:rPr>
        <w:t>2.86</w:t>
      </w:r>
      <w:r>
        <w:rPr>
          <w:rFonts w:ascii="Times New Roman" w:hAnsi="Times New Roman" w:eastAsia="宋体" w:cs="Times New Roman"/>
          <w:sz w:val="24"/>
          <w:szCs w:val="24"/>
        </w:rPr>
        <w:t>%。</w:t>
      </w:r>
    </w:p>
    <w:p>
      <w:pPr>
        <w:pStyle w:val="4"/>
        <w:rPr>
          <w:rFonts w:ascii="Times New Roman" w:hAnsi="Times New Roman" w:cs="Times New Roman"/>
        </w:rPr>
      </w:pPr>
      <w:bookmarkStart w:id="35" w:name="_Toc504325340"/>
      <w:r>
        <w:rPr>
          <w:rFonts w:ascii="Times New Roman" w:hAnsi="Times New Roman" w:cs="Times New Roman"/>
        </w:rPr>
        <w:t>2.8 项目情况说明</w:t>
      </w:r>
      <w:bookmarkEnd w:id="35"/>
    </w:p>
    <w:p>
      <w:pPr>
        <w:spacing w:line="48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经现场调查和与建设单位核实，该项目内容均与环评</w:t>
      </w:r>
      <w:r>
        <w:rPr>
          <w:rFonts w:hint="eastAsia" w:ascii="Times New Roman" w:hAnsi="Times New Roman" w:eastAsia="宋体" w:cs="Times New Roman"/>
          <w:sz w:val="24"/>
          <w:szCs w:val="24"/>
        </w:rPr>
        <w:t>基本</w:t>
      </w:r>
      <w:r>
        <w:rPr>
          <w:rFonts w:ascii="Times New Roman" w:hAnsi="Times New Roman" w:eastAsia="宋体" w:cs="Times New Roman"/>
          <w:sz w:val="24"/>
          <w:szCs w:val="24"/>
        </w:rPr>
        <w:t>一致。</w:t>
      </w:r>
    </w:p>
    <w:p>
      <w:pPr>
        <w:pStyle w:val="4"/>
        <w:rPr>
          <w:rFonts w:ascii="Times New Roman" w:hAnsi="Times New Roman" w:cs="Times New Roman"/>
        </w:rPr>
      </w:pPr>
      <w:bookmarkStart w:id="36" w:name="_Toc504325341"/>
      <w:r>
        <w:rPr>
          <w:rFonts w:ascii="Times New Roman" w:hAnsi="Times New Roman" w:cs="Times New Roman"/>
        </w:rPr>
        <w:t>环境保护“三同时”落实情况</w:t>
      </w:r>
      <w:bookmarkEnd w:id="36"/>
    </w:p>
    <w:p>
      <w:pPr>
        <w:widowControl/>
        <w:spacing w:beforeLines="50" w:afterLines="50"/>
        <w:ind w:firstLine="141" w:firstLineChars="59"/>
        <w:rPr>
          <w:rFonts w:ascii="Times New Roman" w:hAnsi="Times New Roman" w:eastAsia="宋体" w:cs="Times New Roman"/>
          <w:sz w:val="24"/>
          <w:szCs w:val="24"/>
        </w:rPr>
      </w:pPr>
      <w:r>
        <w:rPr>
          <w:rFonts w:ascii="Times New Roman" w:hAnsi="Times New Roman" w:eastAsia="宋体" w:cs="Times New Roman"/>
          <w:sz w:val="24"/>
          <w:szCs w:val="24"/>
        </w:rPr>
        <w:t xml:space="preserve">    本项目环评及批复阶段要求建设内容“三同时”情况落实见表</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w:t>
      </w:r>
    </w:p>
    <w:p>
      <w:pPr>
        <w:widowControl/>
        <w:spacing w:beforeLines="50"/>
        <w:ind w:firstLine="142" w:firstLineChars="59"/>
        <w:jc w:val="center"/>
        <w:rPr>
          <w:rFonts w:ascii="Times New Roman" w:hAnsi="Times New Roman" w:eastAsia="宋体" w:cs="Times New Roman"/>
          <w:b/>
          <w:sz w:val="24"/>
          <w:szCs w:val="24"/>
        </w:rPr>
      </w:pPr>
      <w:bookmarkStart w:id="37" w:name="_Hlk496992852"/>
      <w:r>
        <w:rPr>
          <w:rFonts w:hint="eastAsia" w:ascii="Times New Roman" w:hAnsi="Times New Roman" w:eastAsia="宋体" w:cs="Times New Roman"/>
          <w:b/>
          <w:sz w:val="24"/>
          <w:szCs w:val="24"/>
        </w:rPr>
        <w:t xml:space="preserve"> </w:t>
      </w:r>
      <w:r>
        <w:rPr>
          <w:rFonts w:ascii="Times New Roman" w:hAnsi="Times New Roman" w:eastAsia="宋体" w:cs="Times New Roman"/>
          <w:b/>
          <w:sz w:val="24"/>
          <w:szCs w:val="24"/>
        </w:rPr>
        <w:t xml:space="preserve"> </w:t>
      </w:r>
      <w:r>
        <w:rPr>
          <w:rFonts w:hint="eastAsia" w:ascii="Times New Roman" w:hAnsi="Times New Roman" w:eastAsia="宋体" w:cs="Times New Roman"/>
          <w:b/>
          <w:sz w:val="24"/>
          <w:szCs w:val="24"/>
        </w:rPr>
        <w:t>表</w:t>
      </w:r>
      <w:r>
        <w:rPr>
          <w:rFonts w:ascii="Times New Roman" w:hAnsi="Times New Roman" w:eastAsia="宋体" w:cs="Times New Roman"/>
          <w:b/>
          <w:sz w:val="24"/>
          <w:szCs w:val="24"/>
        </w:rPr>
        <w:t>环境保护“三同时”落实情况</w:t>
      </w:r>
      <w:bookmarkEnd w:id="37"/>
    </w:p>
    <w:tbl>
      <w:tblPr>
        <w:tblStyle w:val="36"/>
        <w:tblW w:w="8429" w:type="dxa"/>
        <w:jc w:val="center"/>
        <w:tblInd w:w="-9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4"/>
        <w:gridCol w:w="1533"/>
        <w:gridCol w:w="2142"/>
        <w:gridCol w:w="3093"/>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7" w:hRule="atLeast"/>
          <w:jc w:val="center"/>
        </w:trPr>
        <w:tc>
          <w:tcPr>
            <w:tcW w:w="654" w:type="dxa"/>
            <w:tcBorders>
              <w:tl2br w:val="nil"/>
              <w:tr2bl w:val="nil"/>
            </w:tcBorders>
            <w:vAlign w:val="center"/>
          </w:tcPr>
          <w:p>
            <w:pPr>
              <w:tabs>
                <w:tab w:val="left" w:pos="674"/>
                <w:tab w:val="left" w:pos="6405"/>
              </w:tabs>
              <w:spacing w:line="260" w:lineRule="exact"/>
              <w:ind w:firstLine="46" w:firstLineChars="22"/>
              <w:jc w:val="center"/>
              <w:rPr>
                <w:rFonts w:ascii="Times New Roman" w:hAnsi="Times New Roman" w:eastAsia="宋体" w:cs="Times New Roman"/>
                <w:b/>
                <w:bCs/>
                <w:szCs w:val="21"/>
              </w:rPr>
            </w:pPr>
            <w:r>
              <w:rPr>
                <w:rFonts w:ascii="Times New Roman" w:hAnsi="Times New Roman" w:eastAsia="宋体" w:cs="Times New Roman"/>
                <w:b/>
                <w:bCs/>
                <w:szCs w:val="21"/>
              </w:rPr>
              <w:t>项目</w:t>
            </w:r>
          </w:p>
        </w:tc>
        <w:tc>
          <w:tcPr>
            <w:tcW w:w="1533" w:type="dxa"/>
            <w:tcBorders>
              <w:tl2br w:val="nil"/>
              <w:tr2bl w:val="nil"/>
            </w:tcBorders>
            <w:vAlign w:val="center"/>
          </w:tcPr>
          <w:p>
            <w:pPr>
              <w:tabs>
                <w:tab w:val="left" w:pos="6405"/>
              </w:tabs>
              <w:spacing w:line="260" w:lineRule="exact"/>
              <w:ind w:firstLine="46" w:firstLineChars="22"/>
              <w:jc w:val="center"/>
              <w:rPr>
                <w:rFonts w:ascii="Times New Roman" w:hAnsi="Times New Roman" w:eastAsia="宋体" w:cs="Times New Roman"/>
                <w:b/>
                <w:bCs/>
                <w:szCs w:val="21"/>
              </w:rPr>
            </w:pPr>
            <w:r>
              <w:rPr>
                <w:rFonts w:ascii="Times New Roman" w:hAnsi="Times New Roman" w:eastAsia="宋体" w:cs="Times New Roman"/>
                <w:b/>
                <w:bCs/>
                <w:szCs w:val="21"/>
              </w:rPr>
              <w:t>污染源</w:t>
            </w:r>
          </w:p>
        </w:tc>
        <w:tc>
          <w:tcPr>
            <w:tcW w:w="2142" w:type="dxa"/>
            <w:tcBorders>
              <w:tl2br w:val="nil"/>
              <w:tr2bl w:val="nil"/>
            </w:tcBorders>
            <w:vAlign w:val="center"/>
          </w:tcPr>
          <w:p>
            <w:pPr>
              <w:tabs>
                <w:tab w:val="left" w:pos="6405"/>
              </w:tabs>
              <w:spacing w:line="260" w:lineRule="exact"/>
              <w:ind w:firstLine="46" w:firstLineChars="22"/>
              <w:jc w:val="center"/>
              <w:rPr>
                <w:rFonts w:ascii="Times New Roman" w:hAnsi="Times New Roman" w:eastAsia="宋体" w:cs="Times New Roman"/>
                <w:b/>
                <w:bCs/>
                <w:szCs w:val="21"/>
              </w:rPr>
            </w:pPr>
            <w:r>
              <w:rPr>
                <w:rFonts w:ascii="Times New Roman" w:hAnsi="Times New Roman" w:eastAsia="宋体" w:cs="Times New Roman"/>
                <w:b/>
                <w:bCs/>
                <w:szCs w:val="21"/>
              </w:rPr>
              <w:t>环保</w:t>
            </w:r>
            <w:r>
              <w:rPr>
                <w:rFonts w:hint="eastAsia" w:ascii="Times New Roman" w:hAnsi="Times New Roman" w:eastAsia="宋体" w:cs="Times New Roman"/>
                <w:b/>
                <w:bCs/>
                <w:szCs w:val="21"/>
              </w:rPr>
              <w:t>设施/</w:t>
            </w:r>
            <w:r>
              <w:rPr>
                <w:rFonts w:ascii="Times New Roman" w:hAnsi="Times New Roman" w:eastAsia="宋体" w:cs="Times New Roman"/>
                <w:b/>
                <w:bCs/>
                <w:szCs w:val="21"/>
              </w:rPr>
              <w:t>措施</w:t>
            </w:r>
          </w:p>
        </w:tc>
        <w:tc>
          <w:tcPr>
            <w:tcW w:w="3093" w:type="dxa"/>
            <w:tcBorders>
              <w:tl2br w:val="nil"/>
              <w:tr2bl w:val="nil"/>
            </w:tcBorders>
            <w:vAlign w:val="center"/>
          </w:tcPr>
          <w:p>
            <w:pPr>
              <w:tabs>
                <w:tab w:val="left" w:pos="6405"/>
              </w:tabs>
              <w:spacing w:line="260" w:lineRule="exact"/>
              <w:ind w:firstLine="46" w:firstLineChars="22"/>
              <w:jc w:val="center"/>
              <w:rPr>
                <w:rFonts w:ascii="Times New Roman" w:hAnsi="Times New Roman" w:eastAsia="宋体" w:cs="Times New Roman"/>
                <w:szCs w:val="21"/>
              </w:rPr>
            </w:pPr>
            <w:r>
              <w:rPr>
                <w:rFonts w:ascii="Times New Roman" w:hAnsi="Times New Roman" w:eastAsia="宋体" w:cs="Times New Roman"/>
                <w:b/>
                <w:bCs/>
                <w:szCs w:val="21"/>
              </w:rPr>
              <w:t>验收标准</w:t>
            </w:r>
          </w:p>
        </w:tc>
        <w:tc>
          <w:tcPr>
            <w:tcW w:w="1007" w:type="dxa"/>
            <w:tcBorders>
              <w:tl2br w:val="nil"/>
              <w:tr2bl w:val="nil"/>
            </w:tcBorders>
            <w:vAlign w:val="center"/>
          </w:tcPr>
          <w:p>
            <w:pPr>
              <w:tabs>
                <w:tab w:val="left" w:pos="6405"/>
              </w:tabs>
              <w:spacing w:line="260" w:lineRule="exact"/>
              <w:ind w:firstLine="46" w:firstLineChars="22"/>
              <w:jc w:val="center"/>
              <w:rPr>
                <w:rFonts w:ascii="Times New Roman" w:hAnsi="Times New Roman" w:eastAsia="宋体" w:cs="Times New Roman"/>
                <w:b/>
                <w:bCs/>
                <w:szCs w:val="21"/>
              </w:rPr>
            </w:pPr>
            <w:r>
              <w:rPr>
                <w:rFonts w:hint="eastAsia" w:ascii="Times New Roman" w:hAnsi="Times New Roman" w:eastAsia="宋体" w:cs="Times New Roman"/>
                <w:b/>
                <w:bCs/>
                <w:szCs w:val="21"/>
              </w:rPr>
              <w:t>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8" w:hRule="atLeast"/>
          <w:jc w:val="center"/>
        </w:trPr>
        <w:tc>
          <w:tcPr>
            <w:tcW w:w="654" w:type="dxa"/>
            <w:vMerge w:val="restart"/>
            <w:tcBorders>
              <w:tl2br w:val="nil"/>
              <w:tr2bl w:val="nil"/>
            </w:tcBorders>
            <w:vAlign w:val="center"/>
          </w:tcPr>
          <w:p>
            <w:pPr>
              <w:tabs>
                <w:tab w:val="left" w:pos="8397"/>
              </w:tabs>
              <w:spacing w:line="260" w:lineRule="exact"/>
              <w:ind w:firstLine="46" w:firstLineChars="22"/>
              <w:jc w:val="center"/>
              <w:rPr>
                <w:rFonts w:ascii="Times New Roman" w:hAnsi="Times New Roman" w:eastAsia="宋体" w:cs="Times New Roman"/>
                <w:szCs w:val="21"/>
              </w:rPr>
            </w:pPr>
            <w:r>
              <w:rPr>
                <w:rFonts w:ascii="Times New Roman" w:hAnsi="Times New Roman" w:eastAsia="宋体" w:cs="Times New Roman"/>
                <w:szCs w:val="21"/>
              </w:rPr>
              <w:t>废气</w:t>
            </w:r>
          </w:p>
        </w:tc>
        <w:tc>
          <w:tcPr>
            <w:tcW w:w="1533" w:type="dxa"/>
            <w:tcBorders>
              <w:tl2br w:val="nil"/>
              <w:tr2bl w:val="nil"/>
            </w:tcBorders>
            <w:vAlign w:val="center"/>
          </w:tcPr>
          <w:p>
            <w:pPr>
              <w:snapToGrid w:val="0"/>
              <w:spacing w:line="260" w:lineRule="exact"/>
              <w:ind w:firstLine="46" w:firstLineChars="22"/>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粉尘</w:t>
            </w:r>
          </w:p>
        </w:tc>
        <w:tc>
          <w:tcPr>
            <w:tcW w:w="2142" w:type="dxa"/>
            <w:tcBorders>
              <w:tl2br w:val="nil"/>
              <w:tr2bl w:val="nil"/>
            </w:tcBorders>
            <w:vAlign w:val="center"/>
          </w:tcPr>
          <w:p>
            <w:pPr>
              <w:snapToGrid w:val="0"/>
              <w:spacing w:line="260" w:lineRule="exact"/>
              <w:ind w:firstLine="46" w:firstLineChars="22"/>
              <w:jc w:val="center"/>
              <w:rPr>
                <w:rFonts w:hint="eastAsia"/>
                <w:lang w:val="en-US" w:eastAsia="zh-CN"/>
              </w:rPr>
            </w:pPr>
            <w:r>
              <w:rPr>
                <w:rFonts w:hint="eastAsia" w:ascii="Times New Roman" w:hAnsi="Times New Roman" w:eastAsia="宋体" w:cs="Times New Roman"/>
                <w:szCs w:val="21"/>
                <w:lang w:eastAsia="zh-CN"/>
              </w:rPr>
              <w:t>布袋除尘器</w:t>
            </w:r>
            <w:r>
              <w:rPr>
                <w:rFonts w:hint="eastAsia" w:ascii="Times New Roman" w:hAnsi="Times New Roman" w:eastAsia="宋体" w:cs="Times New Roman"/>
                <w:szCs w:val="21"/>
                <w:lang w:val="en-US" w:eastAsia="zh-CN"/>
              </w:rPr>
              <w:t>+排气筒</w:t>
            </w:r>
          </w:p>
        </w:tc>
        <w:tc>
          <w:tcPr>
            <w:tcW w:w="3093" w:type="dxa"/>
            <w:vMerge w:val="restart"/>
            <w:tcBorders>
              <w:tl2br w:val="nil"/>
              <w:tr2bl w:val="nil"/>
            </w:tcBorders>
            <w:vAlign w:val="center"/>
          </w:tcPr>
          <w:p>
            <w:pPr>
              <w:pStyle w:val="12"/>
              <w:spacing w:line="260" w:lineRule="exact"/>
              <w:ind w:firstLine="46" w:firstLineChars="22"/>
              <w:jc w:val="center"/>
              <w:rPr>
                <w:rFonts w:hint="eastAsia" w:cs="Times New Roman"/>
                <w:bCs/>
                <w:kern w:val="2"/>
                <w:sz w:val="21"/>
                <w:szCs w:val="21"/>
                <w:lang w:val="en-US" w:eastAsia="zh-CN" w:bidi="ar-SA"/>
              </w:rPr>
            </w:pPr>
            <w:r>
              <w:rPr>
                <w:rFonts w:hint="eastAsia" w:cs="Times New Roman"/>
                <w:bCs/>
                <w:kern w:val="2"/>
                <w:sz w:val="21"/>
                <w:szCs w:val="21"/>
                <w:lang w:val="en-US" w:eastAsia="zh-CN" w:bidi="ar-SA"/>
              </w:rPr>
              <w:t>《合成树脂工业污染物排放标准》（GB31572-2015）</w:t>
            </w:r>
          </w:p>
          <w:p>
            <w:pPr>
              <w:pStyle w:val="12"/>
              <w:spacing w:line="260" w:lineRule="exact"/>
              <w:ind w:firstLine="46" w:firstLineChars="22"/>
              <w:jc w:val="center"/>
              <w:rPr>
                <w:rFonts w:hint="eastAsia" w:cs="Times New Roman"/>
                <w:bCs/>
                <w:kern w:val="2"/>
                <w:sz w:val="21"/>
                <w:szCs w:val="21"/>
                <w:lang w:val="en-US" w:eastAsia="zh-CN" w:bidi="ar-SA"/>
              </w:rPr>
            </w:pPr>
            <w:r>
              <w:rPr>
                <w:rFonts w:hint="eastAsia" w:cs="Times New Roman"/>
                <w:bCs/>
                <w:kern w:val="2"/>
                <w:sz w:val="21"/>
                <w:szCs w:val="21"/>
                <w:lang w:val="en-US" w:eastAsia="zh-CN" w:bidi="ar-SA"/>
              </w:rPr>
              <w:t>《工业企业挥发性有机物排放控制标准》（DB13/2322-2016）</w:t>
            </w:r>
          </w:p>
        </w:tc>
        <w:tc>
          <w:tcPr>
            <w:tcW w:w="1007" w:type="dxa"/>
            <w:tcBorders>
              <w:tl2br w:val="nil"/>
              <w:tr2bl w:val="nil"/>
            </w:tcBorders>
            <w:vAlign w:val="center"/>
          </w:tcPr>
          <w:p>
            <w:pPr>
              <w:tabs>
                <w:tab w:val="left" w:pos="6405"/>
              </w:tabs>
              <w:spacing w:line="260" w:lineRule="exact"/>
              <w:ind w:firstLine="46" w:firstLineChars="22"/>
              <w:jc w:val="center"/>
              <w:rPr>
                <w:rFonts w:ascii="Times New Roman" w:hAnsi="Times New Roman" w:eastAsia="宋体" w:cs="Times New Roman"/>
                <w:bCs/>
                <w:szCs w:val="21"/>
              </w:rPr>
            </w:pPr>
            <w:r>
              <w:rPr>
                <w:rFonts w:hint="eastAsia" w:ascii="Times New Roman" w:hAnsi="Times New Roman" w:eastAsia="宋体" w:cs="Times New Roman"/>
                <w:bCs/>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9" w:hRule="atLeast"/>
          <w:jc w:val="center"/>
        </w:trPr>
        <w:tc>
          <w:tcPr>
            <w:tcW w:w="654" w:type="dxa"/>
            <w:vMerge w:val="continue"/>
            <w:tcBorders>
              <w:tl2br w:val="nil"/>
              <w:tr2bl w:val="nil"/>
            </w:tcBorders>
            <w:vAlign w:val="center"/>
          </w:tcPr>
          <w:p>
            <w:pPr>
              <w:tabs>
                <w:tab w:val="left" w:pos="6405"/>
              </w:tabs>
              <w:spacing w:line="260" w:lineRule="exact"/>
              <w:ind w:firstLine="46" w:firstLineChars="22"/>
              <w:jc w:val="center"/>
              <w:rPr>
                <w:rFonts w:hint="eastAsia" w:ascii="Times New Roman" w:hAnsi="Times New Roman" w:eastAsia="宋体" w:cs="Times New Roman"/>
                <w:szCs w:val="21"/>
                <w:lang w:eastAsia="zh-CN"/>
              </w:rPr>
            </w:pPr>
          </w:p>
        </w:tc>
        <w:tc>
          <w:tcPr>
            <w:tcW w:w="1533" w:type="dxa"/>
            <w:tcBorders>
              <w:tl2br w:val="nil"/>
              <w:tr2bl w:val="nil"/>
            </w:tcBorders>
            <w:vAlign w:val="center"/>
          </w:tcPr>
          <w:p>
            <w:pPr>
              <w:tabs>
                <w:tab w:val="left" w:pos="6405"/>
              </w:tabs>
              <w:spacing w:line="260" w:lineRule="exact"/>
              <w:ind w:firstLine="46" w:firstLineChars="22"/>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非甲烷总烃</w:t>
            </w:r>
          </w:p>
        </w:tc>
        <w:tc>
          <w:tcPr>
            <w:tcW w:w="2142" w:type="dxa"/>
            <w:tcBorders>
              <w:tl2br w:val="nil"/>
              <w:tr2bl w:val="nil"/>
            </w:tcBorders>
            <w:vAlign w:val="center"/>
          </w:tcPr>
          <w:p>
            <w:pPr>
              <w:pStyle w:val="12"/>
              <w:spacing w:line="260" w:lineRule="exact"/>
              <w:ind w:firstLine="46" w:firstLineChars="22"/>
              <w:jc w:val="center"/>
              <w:rPr>
                <w:rFonts w:hint="eastAsia" w:eastAsia="宋体"/>
                <w:sz w:val="21"/>
                <w:szCs w:val="21"/>
                <w:lang w:val="en-US" w:eastAsia="zh-CN"/>
              </w:rPr>
            </w:pPr>
            <w:r>
              <w:rPr>
                <w:rFonts w:hint="eastAsia"/>
                <w:sz w:val="21"/>
                <w:szCs w:val="21"/>
                <w:lang w:val="en-US" w:eastAsia="zh-CN"/>
              </w:rPr>
              <w:t>光氧催化装置+排气筒</w:t>
            </w:r>
          </w:p>
        </w:tc>
        <w:tc>
          <w:tcPr>
            <w:tcW w:w="3093" w:type="dxa"/>
            <w:vMerge w:val="continue"/>
            <w:tcBorders>
              <w:tl2br w:val="nil"/>
              <w:tr2bl w:val="nil"/>
            </w:tcBorders>
            <w:vAlign w:val="center"/>
          </w:tcPr>
          <w:p>
            <w:pPr>
              <w:pStyle w:val="12"/>
              <w:spacing w:line="260" w:lineRule="exact"/>
              <w:ind w:firstLine="46" w:firstLineChars="22"/>
              <w:jc w:val="center"/>
              <w:rPr>
                <w:rFonts w:hint="eastAsia" w:ascii="Times New Roman" w:hAnsi="Times New Roman" w:eastAsia="宋体" w:cs="Times New Roman"/>
                <w:bCs/>
                <w:kern w:val="2"/>
                <w:sz w:val="21"/>
                <w:szCs w:val="21"/>
                <w:lang w:val="en-US" w:eastAsia="zh-CN" w:bidi="ar-SA"/>
              </w:rPr>
            </w:pPr>
          </w:p>
        </w:tc>
        <w:tc>
          <w:tcPr>
            <w:tcW w:w="1007" w:type="dxa"/>
            <w:tcBorders>
              <w:tl2br w:val="nil"/>
              <w:tr2bl w:val="nil"/>
            </w:tcBorders>
            <w:vAlign w:val="center"/>
          </w:tcPr>
          <w:p>
            <w:pPr>
              <w:pStyle w:val="12"/>
              <w:spacing w:line="260" w:lineRule="exact"/>
              <w:ind w:firstLine="46" w:firstLineChars="22"/>
              <w:jc w:val="center"/>
              <w:rPr>
                <w:rFonts w:hint="eastAsia"/>
                <w:sz w:val="21"/>
                <w:szCs w:val="21"/>
              </w:rPr>
            </w:pPr>
            <w:r>
              <w:rPr>
                <w:rFonts w:hint="eastAsia" w:ascii="Times New Roman" w:hAnsi="Times New Roman" w:eastAsia="宋体" w:cs="Times New Roman"/>
                <w:bCs/>
                <w:kern w:val="2"/>
                <w:sz w:val="21"/>
                <w:szCs w:val="21"/>
                <w:lang w:val="en-US" w:eastAsia="zh-CN" w:bidi="ar-S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9" w:hRule="atLeast"/>
          <w:jc w:val="center"/>
        </w:trPr>
        <w:tc>
          <w:tcPr>
            <w:tcW w:w="654" w:type="dxa"/>
            <w:tcBorders>
              <w:tl2br w:val="nil"/>
              <w:tr2bl w:val="nil"/>
            </w:tcBorders>
            <w:vAlign w:val="center"/>
          </w:tcPr>
          <w:p>
            <w:pPr>
              <w:tabs>
                <w:tab w:val="left" w:pos="6405"/>
              </w:tabs>
              <w:spacing w:line="260" w:lineRule="exact"/>
              <w:ind w:firstLine="46" w:firstLineChars="22"/>
              <w:jc w:val="center"/>
              <w:rPr>
                <w:rFonts w:ascii="Times New Roman" w:hAnsi="Times New Roman" w:eastAsia="宋体" w:cs="Times New Roman"/>
                <w:szCs w:val="21"/>
              </w:rPr>
            </w:pPr>
            <w:r>
              <w:rPr>
                <w:rFonts w:ascii="Times New Roman" w:hAnsi="Times New Roman" w:eastAsia="宋体" w:cs="Times New Roman"/>
                <w:szCs w:val="21"/>
              </w:rPr>
              <w:t>噪声</w:t>
            </w:r>
          </w:p>
        </w:tc>
        <w:tc>
          <w:tcPr>
            <w:tcW w:w="1533" w:type="dxa"/>
            <w:tcBorders>
              <w:tl2br w:val="nil"/>
              <w:tr2bl w:val="nil"/>
            </w:tcBorders>
            <w:vAlign w:val="center"/>
          </w:tcPr>
          <w:p>
            <w:pPr>
              <w:tabs>
                <w:tab w:val="left" w:pos="6405"/>
              </w:tabs>
              <w:spacing w:line="260" w:lineRule="exact"/>
              <w:ind w:firstLine="46" w:firstLineChars="22"/>
              <w:jc w:val="center"/>
              <w:rPr>
                <w:rFonts w:ascii="Times New Roman" w:hAnsi="Times New Roman" w:eastAsia="宋体" w:cs="Times New Roman"/>
                <w:szCs w:val="21"/>
              </w:rPr>
            </w:pPr>
            <w:r>
              <w:rPr>
                <w:rFonts w:hint="eastAsia" w:ascii="Times New Roman" w:hAnsi="Times New Roman" w:eastAsia="宋体" w:cs="Times New Roman"/>
                <w:szCs w:val="21"/>
              </w:rPr>
              <w:t>机械</w:t>
            </w:r>
          </w:p>
          <w:p>
            <w:pPr>
              <w:tabs>
                <w:tab w:val="left" w:pos="6405"/>
              </w:tabs>
              <w:spacing w:line="260" w:lineRule="exact"/>
              <w:ind w:firstLine="46" w:firstLineChars="22"/>
              <w:jc w:val="center"/>
              <w:rPr>
                <w:rFonts w:hint="eastAsia" w:ascii="Times New Roman" w:hAnsi="Times New Roman" w:eastAsia="宋体" w:cs="Times New Roman"/>
                <w:szCs w:val="21"/>
              </w:rPr>
            </w:pPr>
            <w:r>
              <w:rPr>
                <w:rFonts w:hint="eastAsia" w:ascii="Times New Roman" w:hAnsi="Times New Roman" w:eastAsia="宋体" w:cs="Times New Roman"/>
                <w:szCs w:val="21"/>
              </w:rPr>
              <w:t>噪声</w:t>
            </w:r>
          </w:p>
        </w:tc>
        <w:tc>
          <w:tcPr>
            <w:tcW w:w="2142" w:type="dxa"/>
            <w:tcBorders>
              <w:tl2br w:val="nil"/>
              <w:tr2bl w:val="nil"/>
            </w:tcBorders>
            <w:vAlign w:val="center"/>
          </w:tcPr>
          <w:p>
            <w:pPr>
              <w:pStyle w:val="12"/>
              <w:spacing w:line="260" w:lineRule="exact"/>
              <w:ind w:firstLine="46" w:firstLineChars="22"/>
              <w:jc w:val="center"/>
              <w:rPr>
                <w:rFonts w:hint="eastAsia" w:eastAsia="宋体"/>
                <w:sz w:val="21"/>
                <w:szCs w:val="21"/>
                <w:lang w:eastAsia="zh-CN"/>
              </w:rPr>
            </w:pPr>
            <w:r>
              <w:rPr>
                <w:rFonts w:hint="eastAsia"/>
                <w:sz w:val="21"/>
                <w:szCs w:val="21"/>
                <w:lang w:eastAsia="zh-CN"/>
              </w:rPr>
              <w:t>减震垫，吸声材料，隔声门窗等</w:t>
            </w:r>
          </w:p>
        </w:tc>
        <w:tc>
          <w:tcPr>
            <w:tcW w:w="3093" w:type="dxa"/>
            <w:tcBorders>
              <w:tl2br w:val="nil"/>
              <w:tr2bl w:val="nil"/>
            </w:tcBorders>
            <w:vAlign w:val="center"/>
          </w:tcPr>
          <w:p>
            <w:pPr>
              <w:pStyle w:val="12"/>
              <w:spacing w:line="260" w:lineRule="exact"/>
              <w:ind w:firstLine="46" w:firstLineChars="22"/>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《工业企业厂界环境噪声排放标准》（GB12348-2008）2类标准</w:t>
            </w:r>
          </w:p>
        </w:tc>
        <w:tc>
          <w:tcPr>
            <w:tcW w:w="1007" w:type="dxa"/>
            <w:tcBorders>
              <w:tl2br w:val="nil"/>
              <w:tr2bl w:val="nil"/>
            </w:tcBorders>
            <w:vAlign w:val="center"/>
          </w:tcPr>
          <w:p>
            <w:pPr>
              <w:pStyle w:val="12"/>
              <w:spacing w:line="260" w:lineRule="exact"/>
              <w:ind w:firstLine="46" w:firstLineChars="22"/>
              <w:jc w:val="center"/>
              <w:rPr>
                <w:rFonts w:hint="eastAsia"/>
                <w:sz w:val="21"/>
                <w:szCs w:val="21"/>
              </w:rPr>
            </w:pPr>
            <w:r>
              <w:rPr>
                <w:rFonts w:hint="eastAsia"/>
                <w:sz w:val="21"/>
                <w:szCs w:val="21"/>
              </w:rPr>
              <w:t>已落实</w:t>
            </w:r>
          </w:p>
        </w:tc>
      </w:tr>
    </w:tbl>
    <w:p>
      <w:pPr>
        <w:pStyle w:val="4"/>
        <w:rPr>
          <w:rFonts w:ascii="Times New Roman" w:hAnsi="Times New Roman" w:cs="Times New Roman"/>
        </w:rPr>
      </w:pPr>
      <w:bookmarkStart w:id="38" w:name="_Toc504325342"/>
      <w:r>
        <w:rPr>
          <w:rFonts w:ascii="Times New Roman" w:hAnsi="Times New Roman" w:cs="Times New Roman"/>
        </w:rPr>
        <w:t>2.10 验收范围及内容</w:t>
      </w:r>
      <w:bookmarkEnd w:id="38"/>
    </w:p>
    <w:p>
      <w:p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本工程位于</w:t>
      </w:r>
      <w:r>
        <w:rPr>
          <w:rFonts w:hint="eastAsia" w:ascii="Times New Roman" w:hAnsi="Times New Roman" w:eastAsia="宋体" w:cs="Times New Roman"/>
          <w:sz w:val="24"/>
          <w:szCs w:val="24"/>
          <w:lang w:eastAsia="zh-CN"/>
        </w:rPr>
        <w:t>沧县大官厅乡茶棚村</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eastAsia="zh-CN"/>
        </w:rPr>
        <w:t>沧州佳洁门板厂</w:t>
      </w:r>
      <w:r>
        <w:rPr>
          <w:rFonts w:ascii="Times New Roman" w:hAnsi="Times New Roman" w:eastAsia="宋体" w:cs="Times New Roman"/>
          <w:color w:val="000000" w:themeColor="text1"/>
          <w:sz w:val="24"/>
          <w:szCs w:val="24"/>
          <w14:textFill>
            <w14:solidFill>
              <w14:schemeClr w14:val="tx1"/>
            </w14:solidFill>
          </w14:textFill>
        </w:rPr>
        <w:t>总占地面积</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800</w:t>
      </w:r>
      <w:r>
        <w:rPr>
          <w:rFonts w:ascii="Times New Roman" w:hAnsi="Times New Roman" w:eastAsia="宋体" w:cs="Times New Roman"/>
          <w:sz w:val="24"/>
          <w:szCs w:val="24"/>
        </w:rPr>
        <w:t>m</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w:t>
      </w:r>
      <w:r>
        <w:rPr>
          <w:rFonts w:hint="eastAsia" w:ascii="Times New Roman" w:hAnsi="Times New Roman" w:eastAsia="宋体" w:cs="Times New Roman"/>
          <w:sz w:val="24"/>
          <w:szCs w:val="24"/>
        </w:rPr>
        <w:t>建筑面积</w:t>
      </w:r>
      <w:r>
        <w:rPr>
          <w:rFonts w:hint="eastAsia" w:ascii="Times New Roman" w:hAnsi="Times New Roman" w:eastAsia="宋体" w:cs="Times New Roman"/>
          <w:sz w:val="24"/>
          <w:szCs w:val="24"/>
          <w:lang w:val="en-US" w:eastAsia="zh-CN"/>
        </w:rPr>
        <w:t>685</w:t>
      </w:r>
      <w:r>
        <w:rPr>
          <w:rFonts w:hint="eastAsia" w:ascii="Times New Roman" w:hAnsi="Times New Roman" w:eastAsia="宋体" w:cs="Times New Roman"/>
          <w:sz w:val="24"/>
          <w:szCs w:val="24"/>
        </w:rPr>
        <w:t>m</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，包括</w:t>
      </w:r>
      <w:r>
        <w:rPr>
          <w:rFonts w:hint="eastAsia" w:ascii="Times New Roman" w:hAnsi="Times New Roman" w:eastAsia="宋体" w:cs="Times New Roman"/>
          <w:sz w:val="24"/>
          <w:szCs w:val="24"/>
          <w:lang w:eastAsia="zh-CN"/>
        </w:rPr>
        <w:t>车间</w:t>
      </w:r>
      <w:r>
        <w:rPr>
          <w:rFonts w:hint="eastAsia" w:ascii="Times New Roman" w:hAnsi="Times New Roman" w:eastAsia="宋体" w:cs="Times New Roman"/>
          <w:sz w:val="24"/>
          <w:szCs w:val="24"/>
          <w:lang w:val="en-US" w:eastAsia="zh-CN"/>
        </w:rPr>
        <w:t>3座</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车间一200m</w:t>
      </w:r>
      <w:r>
        <w:rPr>
          <w:rFonts w:hint="eastAsia" w:ascii="Times New Roman" w:hAnsi="Times New Roman" w:eastAsia="宋体" w:cs="Times New Roman"/>
          <w:sz w:val="24"/>
          <w:szCs w:val="24"/>
          <w:vertAlign w:val="superscript"/>
          <w:lang w:val="en-US" w:eastAsia="zh-CN"/>
        </w:rPr>
        <w:t>2</w:t>
      </w:r>
      <w:r>
        <w:rPr>
          <w:rFonts w:hint="eastAsia" w:ascii="Times New Roman" w:hAnsi="Times New Roman" w:eastAsia="宋体" w:cs="Times New Roman"/>
          <w:sz w:val="24"/>
          <w:szCs w:val="24"/>
          <w:lang w:val="en-US" w:eastAsia="zh-CN"/>
        </w:rPr>
        <w:t>，车间二200m</w:t>
      </w:r>
      <w:r>
        <w:rPr>
          <w:rFonts w:hint="eastAsia" w:ascii="Times New Roman" w:hAnsi="Times New Roman" w:eastAsia="宋体" w:cs="Times New Roman"/>
          <w:sz w:val="24"/>
          <w:szCs w:val="24"/>
          <w:vertAlign w:val="superscript"/>
          <w:lang w:val="en-US" w:eastAsia="zh-CN"/>
        </w:rPr>
        <w:t>2</w:t>
      </w:r>
      <w:r>
        <w:rPr>
          <w:rFonts w:hint="eastAsia" w:ascii="Times New Roman" w:hAnsi="Times New Roman" w:eastAsia="宋体" w:cs="Times New Roman"/>
          <w:sz w:val="24"/>
          <w:szCs w:val="24"/>
          <w:lang w:val="en-US" w:eastAsia="zh-CN"/>
        </w:rPr>
        <w:t>，车间三100m</w:t>
      </w:r>
      <w:r>
        <w:rPr>
          <w:rFonts w:hint="eastAsia" w:ascii="Times New Roman" w:hAnsi="Times New Roman" w:eastAsia="宋体" w:cs="Times New Roman"/>
          <w:sz w:val="24"/>
          <w:szCs w:val="24"/>
          <w:vertAlign w:val="superscript"/>
          <w:lang w:val="en-US" w:eastAsia="zh-CN"/>
        </w:rPr>
        <w:t>2</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eastAsia="zh-CN"/>
        </w:rPr>
        <w:t>仓库</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间</w:t>
      </w:r>
      <w:r>
        <w:rPr>
          <w:rFonts w:hint="eastAsia" w:ascii="Times New Roman" w:hAnsi="Times New Roman" w:eastAsia="宋体" w:cs="Times New Roman"/>
          <w:sz w:val="24"/>
          <w:szCs w:val="24"/>
          <w:lang w:val="en-US" w:eastAsia="zh-CN"/>
        </w:rPr>
        <w:t>150</w:t>
      </w:r>
      <w:r>
        <w:rPr>
          <w:rFonts w:hint="eastAsia" w:ascii="Times New Roman" w:hAnsi="Times New Roman" w:eastAsia="宋体" w:cs="Times New Roman"/>
          <w:sz w:val="24"/>
          <w:szCs w:val="24"/>
        </w:rPr>
        <w:t>m</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eastAsia="zh-CN"/>
        </w:rPr>
        <w:t>办公室</w:t>
      </w:r>
      <w:r>
        <w:rPr>
          <w:rFonts w:hint="eastAsia" w:ascii="Times New Roman" w:hAnsi="Times New Roman" w:eastAsia="宋体" w:cs="Times New Roman"/>
          <w:sz w:val="24"/>
          <w:szCs w:val="24"/>
          <w:lang w:val="en-US" w:eastAsia="zh-CN"/>
        </w:rPr>
        <w:t>35</w:t>
      </w:r>
      <w:r>
        <w:rPr>
          <w:rFonts w:hint="eastAsia" w:ascii="Times New Roman" w:hAnsi="Times New Roman" w:eastAsia="宋体" w:cs="Times New Roman"/>
          <w:sz w:val="24"/>
          <w:szCs w:val="24"/>
        </w:rPr>
        <w:t>m</w:t>
      </w:r>
      <w:r>
        <w:rPr>
          <w:rFonts w:hint="eastAsia" w:ascii="Times New Roman" w:hAnsi="Times New Roman" w:eastAsia="宋体" w:cs="Times New Roman"/>
          <w:sz w:val="24"/>
          <w:szCs w:val="24"/>
          <w:vertAlign w:val="superscript"/>
        </w:rPr>
        <w:t>2</w:t>
      </w:r>
      <w:r>
        <w:rPr>
          <w:rFonts w:ascii="Times New Roman" w:hAnsi="Times New Roman" w:eastAsia="宋体" w:cs="Times New Roman"/>
          <w:sz w:val="24"/>
          <w:szCs w:val="24"/>
        </w:rPr>
        <w:t>。公用工程建有</w:t>
      </w:r>
      <w:r>
        <w:rPr>
          <w:rFonts w:hint="eastAsia" w:ascii="Times New Roman" w:hAnsi="Times New Roman" w:eastAsia="宋体" w:cs="Times New Roman"/>
          <w:sz w:val="24"/>
          <w:szCs w:val="24"/>
          <w:lang w:eastAsia="zh-CN"/>
        </w:rPr>
        <w:t>供水、供电</w:t>
      </w:r>
      <w:r>
        <w:rPr>
          <w:rFonts w:hint="eastAsia" w:ascii="Times New Roman" w:hAnsi="Times New Roman" w:eastAsia="宋体" w:cs="Times New Roman"/>
          <w:sz w:val="24"/>
          <w:szCs w:val="24"/>
        </w:rPr>
        <w:t>、供</w:t>
      </w:r>
      <w:r>
        <w:rPr>
          <w:rFonts w:hint="eastAsia" w:ascii="Times New Roman" w:hAnsi="Times New Roman" w:eastAsia="宋体" w:cs="Times New Roman"/>
          <w:sz w:val="24"/>
          <w:szCs w:val="24"/>
          <w:lang w:eastAsia="zh-CN"/>
        </w:rPr>
        <w:t>热（暖）</w:t>
      </w:r>
      <w:r>
        <w:rPr>
          <w:rFonts w:ascii="Times New Roman" w:hAnsi="Times New Roman" w:eastAsia="宋体" w:cs="Times New Roman"/>
          <w:sz w:val="24"/>
          <w:szCs w:val="24"/>
        </w:rPr>
        <w:t>等。环保设施工程</w:t>
      </w:r>
      <w:r>
        <w:rPr>
          <w:rFonts w:hint="eastAsia" w:ascii="Times New Roman" w:hAnsi="Times New Roman" w:eastAsia="宋体" w:cs="Times New Roman"/>
          <w:sz w:val="24"/>
          <w:szCs w:val="24"/>
          <w:lang w:eastAsia="zh-CN"/>
        </w:rPr>
        <w:t>为废气处理、废水处理、降噪措施</w:t>
      </w:r>
      <w:r>
        <w:rPr>
          <w:rFonts w:ascii="Times New Roman" w:hAnsi="Times New Roman" w:eastAsia="宋体" w:cs="Times New Roman"/>
          <w:sz w:val="24"/>
          <w:szCs w:val="24"/>
        </w:rPr>
        <w:t>等。</w:t>
      </w:r>
    </w:p>
    <w:p>
      <w:pPr>
        <w:spacing w:line="44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①废气──工程外排废气情况，为具体检测内容。</w:t>
      </w:r>
    </w:p>
    <w:p>
      <w:pPr>
        <w:spacing w:line="44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②噪声──工程厂界噪声，为具体检测内容。</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③工程环评及环评审批意见落实情况、环保设施的建设运行情况、环保机构及规章制度建设情况等，为本工程验收报告的检查内容。</w:t>
      </w:r>
      <w:bookmarkStart w:id="39" w:name="_Toc504325343"/>
    </w:p>
    <w:p>
      <w:pPr>
        <w:pStyle w:val="3"/>
        <w:rPr>
          <w:rFonts w:ascii="Times New Roman" w:hAnsi="Times New Roman" w:cs="Times New Roman"/>
        </w:rPr>
      </w:pPr>
      <w:r>
        <w:rPr>
          <w:rFonts w:ascii="Times New Roman" w:hAnsi="Times New Roman" w:cs="Times New Roman"/>
        </w:rPr>
        <w:t>3 主要污染源及治理措施</w:t>
      </w:r>
      <w:bookmarkEnd w:id="39"/>
    </w:p>
    <w:p>
      <w:pPr>
        <w:pStyle w:val="4"/>
        <w:spacing w:line="400" w:lineRule="atLeast"/>
        <w:rPr>
          <w:rFonts w:ascii="Times New Roman" w:hAnsi="Times New Roman" w:cs="Times New Roman"/>
        </w:rPr>
      </w:pPr>
      <w:bookmarkStart w:id="40" w:name="_Toc504325344"/>
      <w:r>
        <w:rPr>
          <w:rFonts w:ascii="Times New Roman" w:hAnsi="Times New Roman" w:cs="Times New Roman"/>
        </w:rPr>
        <w:t>3.1施工期主要污染源及治理措施</w:t>
      </w:r>
      <w:bookmarkEnd w:id="40"/>
    </w:p>
    <w:p>
      <w:pPr>
        <w:spacing w:line="420" w:lineRule="atLeas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项目占用现有空置厂房，施工期仅为新增设备安装调试，不涉及土建施工过程，施工期较短，噪声随着施工期结束而结束，对周围环境影响较小。</w:t>
      </w:r>
    </w:p>
    <w:p>
      <w:pPr>
        <w:pStyle w:val="4"/>
        <w:rPr>
          <w:rFonts w:ascii="Times New Roman" w:hAnsi="Times New Roman" w:cs="Times New Roman"/>
        </w:rPr>
      </w:pPr>
      <w:bookmarkStart w:id="41" w:name="_Toc504325345"/>
      <w:r>
        <w:rPr>
          <w:rFonts w:ascii="Times New Roman" w:hAnsi="Times New Roman" w:cs="Times New Roman"/>
        </w:rPr>
        <w:t>3.2运行期主要污染源及治理措施</w:t>
      </w:r>
      <w:bookmarkEnd w:id="41"/>
    </w:p>
    <w:p>
      <w:pPr>
        <w:pStyle w:val="5"/>
        <w:spacing w:line="440" w:lineRule="atLeast"/>
        <w:rPr>
          <w:rFonts w:ascii="Times New Roman" w:hAnsi="Times New Roman" w:cs="Times New Roman"/>
        </w:rPr>
      </w:pPr>
      <w:bookmarkStart w:id="42" w:name="_Toc497001461"/>
      <w:bookmarkStart w:id="43" w:name="_Toc496979024"/>
      <w:bookmarkStart w:id="44" w:name="_Toc504325346"/>
      <w:r>
        <w:rPr>
          <w:rFonts w:ascii="Times New Roman" w:hAnsi="Times New Roman" w:cs="Times New Roman"/>
        </w:rPr>
        <w:t>3.2.1废水</w:t>
      </w:r>
      <w:bookmarkEnd w:id="42"/>
      <w:bookmarkEnd w:id="43"/>
      <w:bookmarkEnd w:id="44"/>
    </w:p>
    <w:p>
      <w:pPr>
        <w:spacing w:line="440" w:lineRule="atLeast"/>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项目</w:t>
      </w:r>
      <w:r>
        <w:rPr>
          <w:rFonts w:hint="eastAsia" w:ascii="Times New Roman" w:hAnsi="Times New Roman" w:eastAsia="宋体" w:cs="Times New Roman"/>
          <w:sz w:val="24"/>
          <w:szCs w:val="24"/>
          <w:lang w:eastAsia="zh-CN"/>
        </w:rPr>
        <w:t>主要为职工生活用水，</w:t>
      </w:r>
      <w:bookmarkStart w:id="45" w:name="_Toc496979025"/>
      <w:bookmarkStart w:id="46" w:name="_Toc504325347"/>
      <w:bookmarkStart w:id="47" w:name="_Toc497001462"/>
      <w:r>
        <w:rPr>
          <w:rFonts w:hint="eastAsia" w:ascii="Times New Roman" w:hAnsi="Times New Roman" w:eastAsia="宋体" w:cs="Times New Roman"/>
          <w:sz w:val="24"/>
          <w:szCs w:val="24"/>
          <w:lang w:eastAsia="zh-CN"/>
        </w:rPr>
        <w:t>生活污水排入化粪池，处理后用于厂区抑尘及绿化，</w:t>
      </w:r>
      <w:r>
        <w:rPr>
          <w:rFonts w:hint="eastAsia" w:ascii="Times New Roman" w:hAnsi="Times New Roman" w:eastAsia="宋体" w:cs="Times New Roman"/>
          <w:sz w:val="24"/>
          <w:szCs w:val="24"/>
        </w:rPr>
        <w:t>不外排。</w:t>
      </w:r>
    </w:p>
    <w:p>
      <w:pPr>
        <w:pStyle w:val="5"/>
        <w:spacing w:line="440" w:lineRule="atLeast"/>
        <w:rPr>
          <w:rFonts w:ascii="Times New Roman" w:hAnsi="Times New Roman" w:cs="Times New Roman"/>
        </w:rPr>
      </w:pPr>
      <w:r>
        <w:rPr>
          <w:rFonts w:ascii="Times New Roman" w:hAnsi="Times New Roman" w:cs="Times New Roman"/>
        </w:rPr>
        <w:t>3.2.2废气</w:t>
      </w:r>
      <w:bookmarkEnd w:id="45"/>
      <w:bookmarkEnd w:id="46"/>
      <w:bookmarkEnd w:id="47"/>
    </w:p>
    <w:p>
      <w:pPr>
        <w:spacing w:line="460" w:lineRule="atLeast"/>
        <w:ind w:firstLine="480" w:firstLineChars="200"/>
        <w:rPr>
          <w:rFonts w:hint="eastAsia" w:ascii="Times New Roman" w:hAnsi="Times New Roman" w:eastAsia="宋体" w:cs="Times New Roman"/>
          <w:sz w:val="24"/>
          <w:szCs w:val="24"/>
          <w:lang w:eastAsia="zh-CN"/>
        </w:rPr>
      </w:pPr>
      <w:r>
        <w:rPr>
          <w:rFonts w:ascii="Times New Roman" w:hAnsi="Times New Roman" w:eastAsia="宋体" w:cs="Times New Roman"/>
          <w:sz w:val="24"/>
          <w:szCs w:val="24"/>
        </w:rPr>
        <w:t>项目</w:t>
      </w:r>
      <w:r>
        <w:rPr>
          <w:rFonts w:hint="eastAsia" w:ascii="Times New Roman" w:hAnsi="Times New Roman" w:eastAsia="宋体" w:cs="Times New Roman"/>
          <w:sz w:val="24"/>
          <w:szCs w:val="24"/>
          <w:lang w:eastAsia="zh-CN"/>
        </w:rPr>
        <w:t>废气为粉尘和有机废气，本项目板材切割、雕刻、打磨工序产生少量木屑粉尘，经布袋除尘器</w:t>
      </w:r>
      <w:r>
        <w:rPr>
          <w:rFonts w:hint="eastAsia" w:ascii="Times New Roman" w:hAnsi="Times New Roman" w:eastAsia="宋体" w:cs="Times New Roman"/>
          <w:sz w:val="24"/>
          <w:szCs w:val="24"/>
          <w:lang w:val="en-US" w:eastAsia="zh-CN"/>
        </w:rPr>
        <w:t>处理后经15m排气筒排放</w:t>
      </w:r>
      <w:r>
        <w:rPr>
          <w:rFonts w:hint="eastAsia" w:ascii="Times New Roman" w:hAnsi="Times New Roman" w:eastAsia="宋体" w:cs="Times New Roman"/>
          <w:szCs w:val="21"/>
          <w:lang w:val="en-US" w:eastAsia="zh-CN"/>
        </w:rPr>
        <w:t>，</w:t>
      </w:r>
      <w:r>
        <w:rPr>
          <w:rFonts w:hint="eastAsia" w:ascii="Times New Roman" w:hAnsi="Times New Roman" w:eastAsia="宋体" w:cs="Times New Roman"/>
          <w:sz w:val="24"/>
          <w:szCs w:val="24"/>
          <w:lang w:eastAsia="zh-CN"/>
        </w:rPr>
        <w:t>满</w:t>
      </w:r>
      <w:r>
        <w:rPr>
          <w:rFonts w:hint="default" w:ascii="Times New Roman" w:hAnsi="Times New Roman" w:eastAsia="宋体" w:cs="Times New Roman"/>
          <w:sz w:val="24"/>
          <w:szCs w:val="24"/>
          <w:lang w:eastAsia="zh-CN"/>
        </w:rPr>
        <w:t>足</w:t>
      </w:r>
      <w:r>
        <w:rPr>
          <w:rFonts w:hint="default" w:ascii="Times New Roman" w:hAnsi="Times New Roman" w:eastAsia="宋体" w:cs="Times New Roman"/>
          <w:sz w:val="24"/>
          <w:szCs w:val="24"/>
          <w:lang w:val="en-US" w:eastAsia="zh-CN"/>
        </w:rPr>
        <w:t>《合成树脂工业污染物排放标准》（GB31572-2015）表5</w:t>
      </w:r>
      <w:r>
        <w:rPr>
          <w:rFonts w:hint="default" w:ascii="Times New Roman" w:hAnsi="Times New Roman" w:eastAsia="宋体" w:cs="Times New Roman"/>
          <w:sz w:val="24"/>
          <w:szCs w:val="24"/>
          <w:lang w:eastAsia="zh-CN"/>
        </w:rPr>
        <w:t>中</w:t>
      </w:r>
      <w:r>
        <w:rPr>
          <w:rFonts w:hint="eastAsia" w:ascii="Times New Roman" w:hAnsi="Times New Roman" w:eastAsia="宋体" w:cs="Times New Roman"/>
          <w:sz w:val="24"/>
          <w:szCs w:val="24"/>
          <w:lang w:eastAsia="zh-CN"/>
        </w:rPr>
        <w:t>颗粒物二级排放标准以及无组织排放浓度限值。本项目封边、覆膜工序产生有机废气经</w:t>
      </w:r>
      <w:r>
        <w:rPr>
          <w:rFonts w:hint="eastAsia" w:ascii="Times New Roman" w:hAnsi="Times New Roman" w:eastAsia="宋体" w:cs="Times New Roman"/>
          <w:sz w:val="24"/>
          <w:szCs w:val="24"/>
          <w:lang w:val="en-US" w:eastAsia="zh-CN"/>
        </w:rPr>
        <w:t>光氧催化装置处理后经15m排气筒排放，满足《工业企业挥发性有机物排放控制标准》（DB13/2322-2016）标准。</w:t>
      </w:r>
    </w:p>
    <w:p>
      <w:pPr>
        <w:spacing w:line="480" w:lineRule="atLeast"/>
        <w:ind w:firstLine="480" w:firstLineChars="200"/>
        <w:jc w:val="center"/>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光氧及</w:t>
      </w:r>
      <w:r>
        <w:rPr>
          <w:rFonts w:hint="eastAsia" w:ascii="Times New Roman" w:hAnsi="Times New Roman" w:eastAsia="宋体" w:cs="Times New Roman"/>
          <w:sz w:val="24"/>
          <w:szCs w:val="24"/>
        </w:rPr>
        <w:t>排气筒</w:t>
      </w:r>
      <w:r>
        <w:rPr>
          <w:rFonts w:ascii="Times New Roman" w:hAnsi="Times New Roman" w:eastAsia="宋体" w:cs="Times New Roman"/>
          <w:sz w:val="24"/>
          <w:szCs w:val="24"/>
        </w:rPr>
        <w:t>现场照片如下图3-1所示。</w:t>
      </w:r>
    </w:p>
    <w:p>
      <w:pPr>
        <w:pStyle w:val="2"/>
        <w:ind w:firstLine="0" w:firstLineChars="0"/>
        <w:jc w:val="center"/>
        <w:rPr>
          <w:rFonts w:hint="eastAsia" w:ascii="Times New Roman" w:hAnsi="Times New Roman" w:eastAsia="宋体" w:cs="Times New Roman"/>
          <w:b/>
          <w:sz w:val="24"/>
          <w:lang w:eastAsia="zh-CN"/>
        </w:rPr>
      </w:pPr>
      <w:r>
        <w:rPr>
          <w:rFonts w:hint="eastAsia" w:ascii="Times New Roman" w:hAnsi="Times New Roman" w:cs="Times New Roman"/>
          <w:b/>
          <w:sz w:val="24"/>
        </w:rPr>
        <w:drawing>
          <wp:inline distT="0" distB="0" distL="114300" distR="114300">
            <wp:extent cx="3726815" cy="2497455"/>
            <wp:effectExtent l="0" t="0" r="6985" b="17145"/>
            <wp:docPr id="3" name="图片 3" descr="9b3b0811de11b0825ac9309121a38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b3b0811de11b0825ac9309121a38e1"/>
                    <pic:cNvPicPr>
                      <a:picLocks noChangeAspect="1"/>
                    </pic:cNvPicPr>
                  </pic:nvPicPr>
                  <pic:blipFill>
                    <a:blip r:embed="rId11"/>
                    <a:stretch>
                      <a:fillRect/>
                    </a:stretch>
                  </pic:blipFill>
                  <pic:spPr>
                    <a:xfrm>
                      <a:off x="0" y="0"/>
                      <a:ext cx="3726815" cy="2497455"/>
                    </a:xfrm>
                    <a:prstGeom prst="rect">
                      <a:avLst/>
                    </a:prstGeom>
                  </pic:spPr>
                </pic:pic>
              </a:graphicData>
            </a:graphic>
          </wp:inline>
        </w:drawing>
      </w:r>
      <w:r>
        <w:rPr>
          <w:rFonts w:hint="eastAsia" w:ascii="Times New Roman" w:hAnsi="Times New Roman" w:cs="Times New Roman"/>
          <w:b/>
          <w:sz w:val="24"/>
        </w:rPr>
        <w:t xml:space="preserve">     </w:t>
      </w:r>
      <w:r>
        <w:rPr>
          <w:rFonts w:hint="eastAsia" w:ascii="Times New Roman" w:hAnsi="Times New Roman" w:eastAsia="宋体" w:cs="Times New Roman"/>
          <w:b/>
          <w:sz w:val="24"/>
          <w:lang w:eastAsia="zh-CN"/>
        </w:rPr>
        <w:drawing>
          <wp:inline distT="0" distB="0" distL="114300" distR="114300">
            <wp:extent cx="1744345" cy="2966720"/>
            <wp:effectExtent l="0" t="0" r="8255" b="5080"/>
            <wp:docPr id="4" name="图片 4" descr="4a00f18f1e6eb9210792294fb4e51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a00f18f1e6eb9210792294fb4e514c"/>
                    <pic:cNvPicPr>
                      <a:picLocks noChangeAspect="1"/>
                    </pic:cNvPicPr>
                  </pic:nvPicPr>
                  <pic:blipFill>
                    <a:blip r:embed="rId12"/>
                    <a:stretch>
                      <a:fillRect/>
                    </a:stretch>
                  </pic:blipFill>
                  <pic:spPr>
                    <a:xfrm>
                      <a:off x="0" y="0"/>
                      <a:ext cx="1744345" cy="2966720"/>
                    </a:xfrm>
                    <a:prstGeom prst="rect">
                      <a:avLst/>
                    </a:prstGeom>
                  </pic:spPr>
                </pic:pic>
              </a:graphicData>
            </a:graphic>
          </wp:inline>
        </w:drawing>
      </w:r>
      <w:r>
        <w:rPr>
          <w:rFonts w:hint="eastAsia" w:ascii="Times New Roman" w:hAnsi="Times New Roman" w:cs="Times New Roman"/>
          <w:b/>
          <w:sz w:val="24"/>
          <w:lang w:val="en-US" w:eastAsia="zh-CN"/>
        </w:rPr>
        <w:t xml:space="preserve"> </w:t>
      </w:r>
      <w:r>
        <w:rPr>
          <w:rFonts w:hint="eastAsia" w:ascii="Times New Roman" w:hAnsi="Times New Roman" w:eastAsia="宋体" w:cs="Times New Roman"/>
          <w:b/>
          <w:sz w:val="24"/>
          <w:lang w:eastAsia="zh-CN"/>
        </w:rPr>
        <w:drawing>
          <wp:inline distT="0" distB="0" distL="114300" distR="114300">
            <wp:extent cx="1786890" cy="2931795"/>
            <wp:effectExtent l="0" t="0" r="3810" b="1905"/>
            <wp:docPr id="5" name="图片 5" descr="dbd2324de8d9c7dff0cd42147246f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bd2324de8d9c7dff0cd42147246ff0"/>
                    <pic:cNvPicPr>
                      <a:picLocks noChangeAspect="1"/>
                    </pic:cNvPicPr>
                  </pic:nvPicPr>
                  <pic:blipFill>
                    <a:blip r:embed="rId13"/>
                    <a:stretch>
                      <a:fillRect/>
                    </a:stretch>
                  </pic:blipFill>
                  <pic:spPr>
                    <a:xfrm>
                      <a:off x="0" y="0"/>
                      <a:ext cx="1786890" cy="2931795"/>
                    </a:xfrm>
                    <a:prstGeom prst="rect">
                      <a:avLst/>
                    </a:prstGeom>
                  </pic:spPr>
                </pic:pic>
              </a:graphicData>
            </a:graphic>
          </wp:inline>
        </w:drawing>
      </w:r>
    </w:p>
    <w:p>
      <w:pPr>
        <w:spacing w:line="480" w:lineRule="atLeast"/>
        <w:jc w:val="center"/>
        <w:rPr>
          <w:rFonts w:ascii="Times New Roman" w:hAnsi="Times New Roman" w:eastAsia="宋体" w:cs="Times New Roman"/>
          <w:b/>
          <w:sz w:val="24"/>
          <w:szCs w:val="24"/>
          <w:highlight w:val="none"/>
        </w:rPr>
      </w:pPr>
      <w:r>
        <w:rPr>
          <w:rFonts w:ascii="Times New Roman" w:hAnsi="Times New Roman" w:eastAsia="宋体" w:cs="Times New Roman"/>
          <w:b/>
          <w:sz w:val="24"/>
          <w:szCs w:val="24"/>
          <w:highlight w:val="none"/>
        </w:rPr>
        <w:t>图3-</w:t>
      </w:r>
      <w:r>
        <w:rPr>
          <w:rFonts w:hint="eastAsia" w:ascii="Times New Roman" w:hAnsi="Times New Roman" w:eastAsia="宋体" w:cs="Times New Roman"/>
          <w:b/>
          <w:sz w:val="24"/>
          <w:szCs w:val="24"/>
          <w:highlight w:val="none"/>
        </w:rPr>
        <w:t xml:space="preserve">1  </w:t>
      </w:r>
      <w:r>
        <w:rPr>
          <w:rFonts w:hint="eastAsia" w:ascii="Times New Roman" w:hAnsi="Times New Roman" w:eastAsia="宋体" w:cs="Times New Roman"/>
          <w:b/>
          <w:sz w:val="24"/>
          <w:szCs w:val="24"/>
          <w:highlight w:val="none"/>
          <w:lang w:eastAsia="zh-CN"/>
        </w:rPr>
        <w:t>光氧</w:t>
      </w:r>
      <w:r>
        <w:rPr>
          <w:rFonts w:hint="eastAsia" w:ascii="Times New Roman" w:hAnsi="Times New Roman" w:eastAsia="宋体" w:cs="Times New Roman"/>
          <w:b/>
          <w:sz w:val="24"/>
          <w:szCs w:val="24"/>
          <w:highlight w:val="none"/>
        </w:rPr>
        <w:t>及排气筒</w:t>
      </w:r>
      <w:r>
        <w:rPr>
          <w:rFonts w:ascii="Times New Roman" w:hAnsi="Times New Roman" w:eastAsia="宋体" w:cs="Times New Roman"/>
          <w:b/>
          <w:sz w:val="24"/>
          <w:szCs w:val="24"/>
          <w:highlight w:val="none"/>
        </w:rPr>
        <w:t>现场照片</w:t>
      </w:r>
    </w:p>
    <w:p>
      <w:pPr>
        <w:pStyle w:val="5"/>
        <w:rPr>
          <w:rFonts w:ascii="Times New Roman" w:hAnsi="Times New Roman" w:cs="Times New Roman"/>
          <w:highlight w:val="none"/>
        </w:rPr>
      </w:pPr>
      <w:bookmarkStart w:id="48" w:name="_Toc504325348"/>
      <w:bookmarkStart w:id="49" w:name="_Toc496979026"/>
      <w:bookmarkStart w:id="50" w:name="_Toc497001463"/>
      <w:r>
        <w:rPr>
          <w:rFonts w:ascii="Times New Roman" w:hAnsi="Times New Roman" w:cs="Times New Roman"/>
          <w:highlight w:val="none"/>
        </w:rPr>
        <w:t>3.2.3噪声</w:t>
      </w:r>
      <w:bookmarkEnd w:id="48"/>
      <w:bookmarkEnd w:id="49"/>
      <w:bookmarkEnd w:id="50"/>
    </w:p>
    <w:p>
      <w:pPr>
        <w:pStyle w:val="57"/>
        <w:adjustRightInd w:val="0"/>
        <w:snapToGrid w:val="0"/>
        <w:spacing w:line="460" w:lineRule="atLeast"/>
        <w:ind w:firstLine="480" w:firstLineChars="200"/>
        <w:rPr>
          <w:rFonts w:ascii="Times New Roman" w:hAnsi="Times New Roman" w:eastAsia="宋体" w:cs="Times New Roman"/>
          <w:spacing w:val="0"/>
          <w:sz w:val="24"/>
          <w:szCs w:val="24"/>
        </w:rPr>
      </w:pPr>
      <w:bookmarkStart w:id="51" w:name="_Toc496979027"/>
      <w:r>
        <w:rPr>
          <w:rFonts w:hint="eastAsia" w:ascii="Times New Roman" w:hAnsi="Times New Roman" w:eastAsia="宋体" w:cs="Times New Roman"/>
          <w:spacing w:val="0"/>
          <w:sz w:val="24"/>
          <w:szCs w:val="24"/>
        </w:rPr>
        <w:t>项目运营期的噪声源主要为</w:t>
      </w:r>
      <w:r>
        <w:rPr>
          <w:rFonts w:hint="eastAsia" w:ascii="Times New Roman" w:hAnsi="Times New Roman" w:eastAsia="宋体" w:cs="Times New Roman"/>
          <w:spacing w:val="0"/>
          <w:sz w:val="24"/>
          <w:szCs w:val="24"/>
          <w:lang w:eastAsia="zh-CN"/>
        </w:rPr>
        <w:t>生产设备</w:t>
      </w:r>
      <w:r>
        <w:rPr>
          <w:rFonts w:hint="eastAsia" w:ascii="Times New Roman" w:hAnsi="Times New Roman" w:eastAsia="宋体" w:cs="Times New Roman"/>
          <w:spacing w:val="0"/>
          <w:sz w:val="24"/>
          <w:szCs w:val="24"/>
        </w:rPr>
        <w:t>等产生的噪声</w:t>
      </w:r>
      <w:r>
        <w:rPr>
          <w:rFonts w:ascii="Times New Roman" w:hAnsi="Times New Roman" w:eastAsia="宋体" w:cs="Times New Roman"/>
          <w:spacing w:val="0"/>
          <w:sz w:val="24"/>
          <w:szCs w:val="24"/>
        </w:rPr>
        <w:t>，</w:t>
      </w:r>
      <w:r>
        <w:rPr>
          <w:rFonts w:hint="eastAsia" w:ascii="Times New Roman" w:hAnsi="Times New Roman" w:eastAsia="宋体" w:cs="Times New Roman"/>
          <w:spacing w:val="0"/>
          <w:sz w:val="24"/>
          <w:szCs w:val="24"/>
        </w:rPr>
        <w:t>本</w:t>
      </w:r>
      <w:r>
        <w:rPr>
          <w:rFonts w:ascii="Times New Roman" w:hAnsi="Times New Roman" w:eastAsia="宋体" w:cs="Times New Roman"/>
          <w:spacing w:val="0"/>
          <w:sz w:val="24"/>
          <w:szCs w:val="24"/>
        </w:rPr>
        <w:t>项目</w:t>
      </w:r>
      <w:r>
        <w:rPr>
          <w:rFonts w:hint="eastAsia" w:ascii="Times New Roman" w:hAnsi="Times New Roman" w:eastAsia="宋体" w:cs="Times New Roman"/>
          <w:spacing w:val="0"/>
          <w:sz w:val="24"/>
          <w:szCs w:val="24"/>
          <w:lang w:eastAsia="zh-CN"/>
        </w:rPr>
        <w:t>通过采用低噪声设备，设减振基础，合理布局，风机加装消声器等措施，</w:t>
      </w:r>
      <w:r>
        <w:rPr>
          <w:rFonts w:hint="eastAsia" w:ascii="Times New Roman" w:hAnsi="Times New Roman" w:eastAsia="宋体" w:cs="Times New Roman"/>
          <w:spacing w:val="0"/>
          <w:sz w:val="24"/>
          <w:szCs w:val="24"/>
        </w:rPr>
        <w:t>再经距离衰减，厂界噪声能够满足《工业企业厂界环境噪声排放标准》（GB12348-2008）2类标准</w:t>
      </w:r>
      <w:r>
        <w:rPr>
          <w:rFonts w:ascii="Times New Roman" w:hAnsi="Times New Roman" w:eastAsia="宋体" w:cs="Times New Roman"/>
          <w:spacing w:val="0"/>
          <w:sz w:val="24"/>
          <w:szCs w:val="24"/>
        </w:rPr>
        <w:t>。</w:t>
      </w:r>
    </w:p>
    <w:p>
      <w:pPr>
        <w:pStyle w:val="5"/>
        <w:rPr>
          <w:rFonts w:ascii="Times New Roman" w:hAnsi="Times New Roman" w:cs="Times New Roman"/>
        </w:rPr>
      </w:pPr>
      <w:bookmarkStart w:id="52" w:name="_Toc497001464"/>
      <w:bookmarkStart w:id="53" w:name="_Toc504325349"/>
      <w:r>
        <w:rPr>
          <w:rFonts w:ascii="Times New Roman" w:hAnsi="Times New Roman" w:cs="Times New Roman"/>
        </w:rPr>
        <w:t>3.2.4固体废物</w:t>
      </w:r>
      <w:bookmarkEnd w:id="51"/>
      <w:bookmarkEnd w:id="52"/>
      <w:bookmarkEnd w:id="53"/>
    </w:p>
    <w:p>
      <w:pPr>
        <w:pStyle w:val="84"/>
        <w:spacing w:line="480" w:lineRule="atLeast"/>
        <w:ind w:firstLine="480" w:firstLineChars="200"/>
        <w:rPr>
          <w:rFonts w:ascii="Times New Roman" w:hAnsi="Times New Roman" w:cs="Times New Roman"/>
        </w:rPr>
      </w:pPr>
      <w:bookmarkStart w:id="54" w:name="_Hlk496988018"/>
      <w:r>
        <w:rPr>
          <w:rFonts w:hint="eastAsia" w:ascii="Times New Roman" w:hAnsi="Times New Roman" w:cs="Times New Roman"/>
          <w:color w:val="auto"/>
        </w:rPr>
        <w:t>本项目</w:t>
      </w:r>
      <w:r>
        <w:rPr>
          <w:rFonts w:hint="eastAsia" w:ascii="Times New Roman" w:hAnsi="Times New Roman" w:cs="Times New Roman"/>
          <w:color w:val="auto"/>
          <w:lang w:eastAsia="zh-CN"/>
        </w:rPr>
        <w:t>产生的</w:t>
      </w:r>
      <w:r>
        <w:rPr>
          <w:rFonts w:hint="eastAsia" w:ascii="Times New Roman" w:hAnsi="Times New Roman" w:cs="Times New Roman"/>
          <w:color w:val="auto"/>
        </w:rPr>
        <w:t>固废</w:t>
      </w:r>
      <w:r>
        <w:rPr>
          <w:rFonts w:hint="eastAsia" w:ascii="Times New Roman" w:hAnsi="Times New Roman" w:cs="Times New Roman"/>
          <w:color w:val="auto"/>
          <w:lang w:eastAsia="zh-CN"/>
        </w:rPr>
        <w:t>主要为生活垃圾、边角料、粉尘、废封边条、废胶桶，生活垃圾交由当地环卫部门统一处理，边角料、粉尘、废封边条后外售，废胶桶原供应商回收</w:t>
      </w:r>
      <w:r>
        <w:rPr>
          <w:rFonts w:hint="eastAsia" w:ascii="Times New Roman" w:hAnsi="Times New Roman" w:cs="Times New Roman"/>
          <w:color w:val="auto"/>
        </w:rPr>
        <w:t>。</w:t>
      </w:r>
      <w:bookmarkEnd w:id="54"/>
      <w:bookmarkStart w:id="55" w:name="_Toc504325351"/>
    </w:p>
    <w:p>
      <w:pPr>
        <w:pStyle w:val="3"/>
        <w:spacing w:line="360" w:lineRule="auto"/>
        <w:rPr>
          <w:rFonts w:ascii="Times New Roman" w:hAnsi="Times New Roman" w:cs="Times New Roman"/>
        </w:rPr>
      </w:pPr>
      <w:r>
        <w:rPr>
          <w:rFonts w:ascii="Times New Roman" w:hAnsi="Times New Roman" w:cs="Times New Roman"/>
        </w:rPr>
        <w:t>4 环评主要结论及环评批复要求</w:t>
      </w:r>
      <w:bookmarkEnd w:id="55"/>
    </w:p>
    <w:p>
      <w:pPr>
        <w:pStyle w:val="4"/>
        <w:spacing w:line="360" w:lineRule="auto"/>
        <w:rPr>
          <w:rFonts w:ascii="Times New Roman" w:hAnsi="Times New Roman" w:cs="Times New Roman"/>
          <w:sz w:val="24"/>
          <w:szCs w:val="24"/>
        </w:rPr>
      </w:pPr>
      <w:bookmarkStart w:id="56" w:name="_Toc504325352"/>
      <w:r>
        <w:rPr>
          <w:rFonts w:ascii="Times New Roman" w:hAnsi="Times New Roman" w:cs="Times New Roman"/>
          <w:sz w:val="24"/>
          <w:szCs w:val="24"/>
        </w:rPr>
        <w:t>4.1建设项目环评报告</w:t>
      </w:r>
      <w:r>
        <w:rPr>
          <w:rFonts w:hint="eastAsia" w:ascii="Times New Roman" w:hAnsi="Times New Roman" w:cs="Times New Roman"/>
          <w:sz w:val="24"/>
          <w:szCs w:val="24"/>
        </w:rPr>
        <w:t>表</w:t>
      </w:r>
      <w:r>
        <w:rPr>
          <w:rFonts w:ascii="Times New Roman" w:hAnsi="Times New Roman" w:cs="Times New Roman"/>
          <w:sz w:val="24"/>
          <w:szCs w:val="24"/>
        </w:rPr>
        <w:t>的主要结论</w:t>
      </w:r>
      <w:bookmarkEnd w:id="56"/>
    </w:p>
    <w:p>
      <w:pPr>
        <w:pStyle w:val="5"/>
        <w:spacing w:line="360" w:lineRule="auto"/>
        <w:rPr>
          <w:rFonts w:ascii="Times New Roman" w:hAnsi="Times New Roman" w:cs="Times New Roman"/>
        </w:rPr>
      </w:pPr>
      <w:r>
        <w:rPr>
          <w:rFonts w:hint="eastAsia" w:ascii="Times New Roman" w:hAnsi="Times New Roman" w:cs="Times New Roman"/>
        </w:rPr>
        <w:t>（一）建设项目情况概述</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（1）项目概况</w:t>
      </w:r>
    </w:p>
    <w:p>
      <w:pPr>
        <w:adjustRightInd w:val="0"/>
        <w:snapToGrid w:val="0"/>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sz w:val="24"/>
        </w:rPr>
        <w:t>项目名称：</w:t>
      </w:r>
      <w:r>
        <w:rPr>
          <w:rFonts w:hint="eastAsia" w:ascii="Times New Roman" w:hAnsi="Times New Roman" w:eastAsia="宋体" w:cs="Times New Roman"/>
          <w:sz w:val="24"/>
          <w:lang w:eastAsia="zh-CN"/>
        </w:rPr>
        <w:t>沧州佳洁门板厂年产3.6万平方米门板项目</w:t>
      </w:r>
      <w:r>
        <w:rPr>
          <w:rFonts w:ascii="Times New Roman" w:hAnsi="Times New Roman" w:eastAsia="宋体" w:cs="Times New Roman"/>
          <w:sz w:val="24"/>
        </w:rPr>
        <w:t xml:space="preserve"> </w:t>
      </w:r>
    </w:p>
    <w:p>
      <w:pPr>
        <w:adjustRightInd w:val="0"/>
        <w:snapToGrid w:val="0"/>
        <w:spacing w:line="360" w:lineRule="auto"/>
        <w:ind w:firstLine="480" w:firstLineChars="200"/>
        <w:rPr>
          <w:rFonts w:hint="eastAsia" w:ascii="Times New Roman" w:hAnsi="Times New Roman" w:eastAsia="宋体" w:cs="Times New Roman"/>
          <w:sz w:val="24"/>
          <w:lang w:eastAsia="zh-CN"/>
        </w:rPr>
      </w:pPr>
      <w:r>
        <w:rPr>
          <w:rFonts w:ascii="Times New Roman" w:hAnsi="Times New Roman" w:eastAsia="宋体" w:cs="Times New Roman"/>
          <w:sz w:val="24"/>
        </w:rPr>
        <w:t>建设性质：</w:t>
      </w:r>
      <w:r>
        <w:rPr>
          <w:rFonts w:hint="eastAsia" w:ascii="Times New Roman" w:hAnsi="Times New Roman" w:eastAsia="宋体" w:cs="Times New Roman"/>
          <w:sz w:val="24"/>
          <w:lang w:eastAsia="zh-CN"/>
        </w:rPr>
        <w:t>新建</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工程投资：总投资</w:t>
      </w:r>
      <w:r>
        <w:rPr>
          <w:rFonts w:hint="eastAsia" w:ascii="Times New Roman" w:hAnsi="Times New Roman" w:eastAsia="宋体" w:cs="Times New Roman"/>
          <w:sz w:val="24"/>
          <w:lang w:val="en-US" w:eastAsia="zh-CN"/>
        </w:rPr>
        <w:t>210</w:t>
      </w:r>
      <w:r>
        <w:rPr>
          <w:rFonts w:ascii="Times New Roman" w:hAnsi="Times New Roman" w:eastAsia="宋体" w:cs="Times New Roman"/>
          <w:sz w:val="24"/>
        </w:rPr>
        <w:t>万元，其中环保投资</w:t>
      </w:r>
      <w:r>
        <w:rPr>
          <w:rFonts w:hint="eastAsia" w:ascii="Times New Roman" w:hAnsi="Times New Roman" w:eastAsia="宋体" w:cs="Times New Roman"/>
          <w:sz w:val="24"/>
          <w:lang w:val="en-US" w:eastAsia="zh-CN"/>
        </w:rPr>
        <w:t>6</w:t>
      </w:r>
      <w:r>
        <w:rPr>
          <w:rFonts w:ascii="Times New Roman" w:hAnsi="Times New Roman" w:eastAsia="宋体" w:cs="Times New Roman"/>
          <w:sz w:val="24"/>
        </w:rPr>
        <w:t>万元，环保投资比例为</w:t>
      </w:r>
      <w:r>
        <w:rPr>
          <w:rFonts w:hint="eastAsia" w:ascii="Times New Roman" w:hAnsi="Times New Roman" w:eastAsia="宋体" w:cs="Times New Roman"/>
          <w:sz w:val="24"/>
          <w:lang w:val="en-US" w:eastAsia="zh-CN"/>
        </w:rPr>
        <w:t>2.86</w:t>
      </w:r>
      <w:r>
        <w:rPr>
          <w:rFonts w:ascii="Times New Roman" w:hAnsi="Times New Roman" w:eastAsia="宋体" w:cs="Times New Roman"/>
          <w:sz w:val="24"/>
        </w:rPr>
        <w:t>%。</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劳动定员</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5</w:t>
      </w:r>
      <w:r>
        <w:rPr>
          <w:rFonts w:ascii="Times New Roman" w:hAnsi="Times New Roman" w:eastAsia="宋体" w:cs="Times New Roman"/>
          <w:sz w:val="24"/>
        </w:rPr>
        <w:t>人</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工作时制：年工作300天，每天1班，每班8小时工作制</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（2）项目选址</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Times New Roman" w:hAnsi="Times New Roman" w:eastAsia="宋体" w:cs="Times New Roman"/>
          <w:sz w:val="24"/>
        </w:rPr>
      </w:pPr>
      <w:r>
        <w:rPr>
          <w:rFonts w:ascii="Times New Roman" w:hAnsi="Times New Roman" w:eastAsia="宋体" w:cs="Times New Roman"/>
          <w:sz w:val="24"/>
        </w:rPr>
        <w:t>项目位于</w:t>
      </w:r>
      <w:r>
        <w:rPr>
          <w:rFonts w:hint="eastAsia" w:ascii="Times New Roman" w:hAnsi="Times New Roman" w:eastAsia="宋体" w:cs="Times New Roman"/>
          <w:sz w:val="24"/>
          <w:lang w:eastAsia="zh-CN"/>
        </w:rPr>
        <w:t>沧县大官厅乡茶棚村，</w:t>
      </w:r>
      <w:r>
        <w:rPr>
          <w:rFonts w:ascii="Times New Roman" w:hAnsi="Times New Roman" w:eastAsia="宋体" w:cs="Times New Roman"/>
          <w:sz w:val="24"/>
        </w:rPr>
        <w:t>厂址中心坐标为</w:t>
      </w:r>
      <w:r>
        <w:rPr>
          <w:rFonts w:ascii="Times New Roman" w:hAnsi="Times New Roman" w:eastAsia="宋体" w:cs="Times New Roman"/>
          <w:sz w:val="24"/>
          <w:szCs w:val="24"/>
        </w:rPr>
        <w:t>东经116°</w:t>
      </w:r>
      <w:r>
        <w:rPr>
          <w:rFonts w:hint="eastAsia" w:ascii="Times New Roman" w:hAnsi="Times New Roman" w:eastAsia="宋体" w:cs="Times New Roman"/>
          <w:sz w:val="24"/>
          <w:szCs w:val="24"/>
          <w:lang w:val="en-US" w:eastAsia="zh-CN"/>
        </w:rPr>
        <w:t>41</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46</w:t>
      </w:r>
      <w:r>
        <w:rPr>
          <w:rFonts w:ascii="Times New Roman" w:hAnsi="Times New Roman" w:eastAsia="宋体" w:cs="Times New Roman"/>
          <w:sz w:val="24"/>
          <w:szCs w:val="24"/>
        </w:rPr>
        <w:t>"，北纬38°</w:t>
      </w:r>
      <w:r>
        <w:rPr>
          <w:rFonts w:hint="eastAsia" w:ascii="Times New Roman" w:hAnsi="Times New Roman" w:eastAsia="宋体" w:cs="Times New Roman"/>
          <w:sz w:val="24"/>
          <w:szCs w:val="24"/>
          <w:lang w:val="en-US" w:eastAsia="zh-CN"/>
        </w:rPr>
        <w:t>21</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14</w:t>
      </w:r>
      <w:r>
        <w:rPr>
          <w:rFonts w:ascii="Times New Roman" w:hAnsi="Times New Roman" w:eastAsia="宋体" w:cs="Times New Roman"/>
          <w:sz w:val="24"/>
          <w:szCs w:val="24"/>
        </w:rPr>
        <w:t>"</w:t>
      </w:r>
      <w:r>
        <w:rPr>
          <w:rFonts w:ascii="Times New Roman" w:hAnsi="Times New Roman" w:eastAsia="宋体" w:cs="Times New Roman"/>
          <w:sz w:val="24"/>
        </w:rPr>
        <w:t>。</w:t>
      </w:r>
      <w:r>
        <w:rPr>
          <w:rFonts w:hint="eastAsia" w:ascii="Times New Roman" w:hAnsi="Times New Roman" w:eastAsia="宋体" w:cs="Times New Roman"/>
          <w:sz w:val="24"/>
          <w:szCs w:val="24"/>
        </w:rPr>
        <w:t>项目</w:t>
      </w:r>
      <w:r>
        <w:rPr>
          <w:rFonts w:hint="eastAsia" w:ascii="Times New Roman" w:hAnsi="Times New Roman" w:eastAsia="宋体" w:cs="Times New Roman"/>
          <w:sz w:val="24"/>
          <w:szCs w:val="24"/>
          <w:lang w:eastAsia="zh-CN"/>
        </w:rPr>
        <w:t>北侧为厂房、东侧为厂房，西侧及南侧为空地</w:t>
      </w:r>
      <w:r>
        <w:rPr>
          <w:rFonts w:hint="eastAsia" w:ascii="Times New Roman" w:hAnsi="Times New Roman" w:eastAsia="宋体" w:cs="Times New Roman"/>
          <w:sz w:val="24"/>
          <w:lang w:eastAsia="zh-CN"/>
        </w:rPr>
        <w:t>。</w:t>
      </w:r>
      <w:r>
        <w:rPr>
          <w:rFonts w:ascii="Times New Roman" w:hAnsi="Times New Roman" w:eastAsia="宋体" w:cs="Times New Roman"/>
          <w:sz w:val="24"/>
        </w:rPr>
        <w:t>建设项目评价范围内没有自然保护区、风景名胜区和文物古迹保护单位。</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Times New Roman" w:hAnsi="Times New Roman" w:eastAsia="宋体" w:cs="Times New Roman"/>
          <w:sz w:val="24"/>
        </w:rPr>
      </w:pPr>
      <w:r>
        <w:rPr>
          <w:rFonts w:ascii="Times New Roman" w:hAnsi="Times New Roman" w:eastAsia="宋体" w:cs="Times New Roman"/>
          <w:sz w:val="24"/>
        </w:rPr>
        <w:t>（3）主要产品规模</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年生产</w:t>
      </w:r>
      <w:r>
        <w:rPr>
          <w:rFonts w:hint="eastAsia" w:ascii="Times New Roman" w:hAnsi="Times New Roman" w:eastAsia="宋体" w:cs="Times New Roman"/>
          <w:sz w:val="24"/>
          <w:szCs w:val="24"/>
          <w:lang w:val="en-US" w:eastAsia="zh-CN"/>
        </w:rPr>
        <w:t>0.4万平方米橱柜，3.2万平方米门板</w:t>
      </w:r>
      <w:r>
        <w:rPr>
          <w:rFonts w:hint="eastAsia"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outlineLvl w:val="9"/>
        <w:rPr>
          <w:rFonts w:ascii="Times New Roman" w:hAnsi="Times New Roman" w:eastAsia="宋体" w:cs="Times New Roman"/>
          <w:sz w:val="24"/>
        </w:rPr>
      </w:pPr>
      <w:r>
        <w:rPr>
          <w:rFonts w:ascii="Times New Roman" w:hAnsi="Times New Roman" w:eastAsia="宋体" w:cs="Times New Roman"/>
          <w:sz w:val="24"/>
        </w:rPr>
        <w:t>（4）建设内容</w:t>
      </w:r>
    </w:p>
    <w:p>
      <w:pPr>
        <w:adjustRightInd w:val="0"/>
        <w:snapToGrid w:val="0"/>
        <w:spacing w:line="360" w:lineRule="auto"/>
        <w:ind w:firstLine="480" w:firstLineChars="200"/>
        <w:rPr>
          <w:rFonts w:hint="eastAsia" w:ascii="Times New Roman" w:hAnsi="Times New Roman" w:eastAsia="宋体" w:cs="Times New Roman"/>
          <w:sz w:val="24"/>
          <w:vertAlign w:val="superscript"/>
          <w:lang w:eastAsia="zh-CN"/>
        </w:rPr>
      </w:pPr>
      <w:r>
        <w:rPr>
          <w:rFonts w:ascii="Times New Roman" w:hAnsi="Times New Roman" w:eastAsia="宋体" w:cs="Times New Roman"/>
          <w:sz w:val="24"/>
        </w:rPr>
        <w:t>根据《产业结构调整指导目录（2011年本）》（修正）国家发展和改革委员会2013年第21号令，拟建项目不属于鼓励类、限制类和淘汰类生产项目内，</w:t>
      </w:r>
      <w:r>
        <w:rPr>
          <w:rFonts w:hint="eastAsia" w:ascii="Times New Roman" w:hAnsi="Times New Roman" w:eastAsia="宋体" w:cs="Times New Roman"/>
          <w:sz w:val="24"/>
          <w:lang w:eastAsia="zh-CN"/>
        </w:rPr>
        <w:t>也不属于《河北省新增限制和淘汰类产业目录（</w:t>
      </w:r>
      <w:r>
        <w:rPr>
          <w:rFonts w:hint="eastAsia" w:ascii="Times New Roman" w:hAnsi="Times New Roman" w:eastAsia="宋体" w:cs="Times New Roman"/>
          <w:sz w:val="24"/>
          <w:lang w:val="en-US" w:eastAsia="zh-CN"/>
        </w:rPr>
        <w:t>2015年版</w:t>
      </w:r>
      <w:r>
        <w:rPr>
          <w:rFonts w:hint="eastAsia" w:ascii="Times New Roman" w:hAnsi="Times New Roman" w:eastAsia="宋体" w:cs="Times New Roman"/>
          <w:sz w:val="24"/>
          <w:lang w:eastAsia="zh-CN"/>
        </w:rPr>
        <w:t>）》中的限制类和淘汰类项目</w:t>
      </w:r>
      <w:r>
        <w:rPr>
          <w:rFonts w:ascii="Times New Roman" w:hAnsi="Times New Roman" w:eastAsia="宋体" w:cs="Times New Roman"/>
          <w:sz w:val="24"/>
        </w:rPr>
        <w:t>。</w:t>
      </w:r>
      <w:r>
        <w:rPr>
          <w:rFonts w:hint="eastAsia" w:ascii="Times New Roman" w:hAnsi="Times New Roman" w:eastAsia="宋体" w:cs="Times New Roman"/>
          <w:sz w:val="24"/>
          <w:lang w:eastAsia="zh-CN"/>
        </w:rPr>
        <w:t>项目所用设备不在《部分工业行业淘汰落后生产工艺装备和产品指导目录》（</w:t>
      </w:r>
      <w:r>
        <w:rPr>
          <w:rFonts w:hint="eastAsia" w:ascii="Times New Roman" w:hAnsi="Times New Roman" w:eastAsia="宋体" w:cs="Times New Roman"/>
          <w:sz w:val="24"/>
          <w:lang w:val="en-US" w:eastAsia="zh-CN"/>
        </w:rPr>
        <w:t>2010年本</w:t>
      </w:r>
      <w:r>
        <w:rPr>
          <w:rFonts w:hint="eastAsia" w:ascii="Times New Roman" w:hAnsi="Times New Roman" w:eastAsia="宋体" w:cs="Times New Roman"/>
          <w:sz w:val="24"/>
          <w:lang w:eastAsia="zh-CN"/>
        </w:rPr>
        <w:t>），符合国家和地方产业政策要求。</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（5）项目衔接</w:t>
      </w:r>
    </w:p>
    <w:p>
      <w:pPr>
        <w:spacing w:line="360" w:lineRule="auto"/>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项目用水</w:t>
      </w:r>
      <w:r>
        <w:rPr>
          <w:rFonts w:hint="eastAsia" w:ascii="Times New Roman" w:hAnsi="Times New Roman" w:eastAsia="宋体" w:cs="Times New Roman"/>
          <w:sz w:val="24"/>
          <w:szCs w:val="24"/>
          <w:lang w:eastAsia="zh-CN"/>
        </w:rPr>
        <w:t>由沧县大官厅乡自来水管网提供，主要为职工生活用水。能够满足本项目需求</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本项目采用雨污分流，生活污水排入化粪池，处理后用于厂区抑尘及绿化，不外排。</w:t>
      </w:r>
    </w:p>
    <w:p>
      <w:pPr>
        <w:spacing w:line="360" w:lineRule="auto"/>
        <w:ind w:firstLine="480" w:firstLineChars="200"/>
        <w:rPr>
          <w:rFonts w:ascii="Times New Roman" w:hAnsi="Times New Roman" w:eastAsia="宋体" w:cs="Times New Roman"/>
          <w:szCs w:val="21"/>
        </w:rPr>
      </w:pPr>
      <w:r>
        <w:rPr>
          <w:rFonts w:hint="eastAsia" w:ascii="Times New Roman" w:hAnsi="Times New Roman" w:eastAsia="宋体" w:cs="Times New Roman"/>
          <w:sz w:val="24"/>
          <w:szCs w:val="24"/>
          <w:lang w:eastAsia="zh-CN"/>
        </w:rPr>
        <w:t>本项目用电由沧县大官厅乡电网提供，年用电量为</w:t>
      </w:r>
      <w:r>
        <w:rPr>
          <w:rFonts w:hint="eastAsia" w:ascii="Times New Roman" w:hAnsi="Times New Roman" w:eastAsia="宋体" w:cs="Times New Roman"/>
          <w:sz w:val="24"/>
          <w:szCs w:val="24"/>
          <w:lang w:val="en-US" w:eastAsia="zh-CN"/>
        </w:rPr>
        <w:t>9万kWh/a，</w:t>
      </w:r>
      <w:r>
        <w:rPr>
          <w:rFonts w:hint="eastAsia" w:ascii="Times New Roman" w:hAnsi="Times New Roman" w:eastAsia="宋体" w:cs="Times New Roman"/>
          <w:sz w:val="24"/>
          <w:szCs w:val="24"/>
        </w:rPr>
        <w:t>能够满足项目用电需求</w:t>
      </w:r>
      <w:r>
        <w:rPr>
          <w:rFonts w:ascii="Times New Roman" w:hAnsi="Times New Roman" w:eastAsia="宋体" w:cs="Times New Roman"/>
          <w:szCs w:val="21"/>
        </w:rPr>
        <w:t>。</w:t>
      </w:r>
    </w:p>
    <w:p>
      <w:pPr>
        <w:adjustRightInd w:val="0"/>
        <w:snapToGrid w:val="0"/>
        <w:spacing w:line="360" w:lineRule="auto"/>
        <w:rPr>
          <w:rFonts w:ascii="Times New Roman" w:hAnsi="Times New Roman" w:eastAsia="宋体" w:cs="Times New Roman"/>
          <w:bCs/>
          <w:sz w:val="24"/>
        </w:rPr>
      </w:pPr>
      <w:r>
        <w:rPr>
          <w:rFonts w:hint="eastAsia" w:ascii="Times New Roman" w:hAnsi="Times New Roman" w:eastAsia="宋体" w:cs="Times New Roman"/>
          <w:bCs/>
          <w:sz w:val="24"/>
        </w:rPr>
        <w:t>（二）</w:t>
      </w:r>
      <w:r>
        <w:rPr>
          <w:rFonts w:ascii="Times New Roman" w:hAnsi="Times New Roman" w:eastAsia="宋体" w:cs="Times New Roman"/>
          <w:bCs/>
          <w:sz w:val="24"/>
        </w:rPr>
        <w:t>环境质量现状</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区域空气质量现状满足《环境空气质量标准》（GB3095-2012）中的二级标准。</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区域</w:t>
      </w:r>
      <w:r>
        <w:rPr>
          <w:rFonts w:hint="eastAsia" w:ascii="Times New Roman" w:hAnsi="Times New Roman" w:eastAsia="宋体" w:cs="Times New Roman"/>
          <w:sz w:val="24"/>
          <w:lang w:eastAsia="zh-CN"/>
        </w:rPr>
        <w:t>底下水</w:t>
      </w:r>
      <w:r>
        <w:rPr>
          <w:rFonts w:ascii="Times New Roman" w:hAnsi="Times New Roman" w:eastAsia="宋体" w:cs="Times New Roman"/>
          <w:sz w:val="24"/>
        </w:rPr>
        <w:t>环境现状符合《</w:t>
      </w:r>
      <w:r>
        <w:rPr>
          <w:rFonts w:hint="eastAsia" w:ascii="Times New Roman" w:hAnsi="Times New Roman" w:eastAsia="宋体" w:cs="Times New Roman"/>
          <w:sz w:val="24"/>
          <w:lang w:eastAsia="zh-CN"/>
        </w:rPr>
        <w:t>地下水</w:t>
      </w:r>
      <w:r>
        <w:rPr>
          <w:rFonts w:ascii="Times New Roman" w:hAnsi="Times New Roman" w:eastAsia="宋体" w:cs="Times New Roman"/>
          <w:sz w:val="24"/>
        </w:rPr>
        <w:t>质量标准》（GB</w:t>
      </w:r>
      <w:r>
        <w:rPr>
          <w:rFonts w:hint="eastAsia" w:ascii="Times New Roman" w:hAnsi="Times New Roman" w:eastAsia="宋体" w:cs="Times New Roman"/>
          <w:sz w:val="24"/>
          <w:lang w:val="en-US" w:eastAsia="zh-CN"/>
        </w:rPr>
        <w:t>/T14848-93</w:t>
      </w:r>
      <w:r>
        <w:rPr>
          <w:rFonts w:ascii="Times New Roman" w:hAnsi="Times New Roman" w:eastAsia="宋体" w:cs="Times New Roman"/>
          <w:sz w:val="24"/>
        </w:rPr>
        <w:t>）中的</w:t>
      </w:r>
      <w:r>
        <w:rPr>
          <w:rFonts w:hint="eastAsia" w:ascii="Times New Roman" w:hAnsi="Times New Roman" w:eastAsia="宋体" w:cs="Times New Roman"/>
          <w:sz w:val="24"/>
        </w:rPr>
        <w:t>Ⅲ</w:t>
      </w:r>
      <w:r>
        <w:rPr>
          <w:rFonts w:ascii="Times New Roman" w:hAnsi="Times New Roman" w:eastAsia="宋体" w:cs="Times New Roman"/>
          <w:sz w:val="24"/>
        </w:rPr>
        <w:t>类标准</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区域声环境现状符合《声环境质量标准》（GB3096-2008）中的2类标准。</w:t>
      </w:r>
    </w:p>
    <w:p>
      <w:pPr>
        <w:adjustRightInd w:val="0"/>
        <w:snapToGrid w:val="0"/>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（三）可行性分析结论</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（1）项目选址可行性结论</w:t>
      </w:r>
    </w:p>
    <w:p>
      <w:pPr>
        <w:spacing w:line="460" w:lineRule="atLeast"/>
        <w:ind w:firstLine="480" w:firstLineChars="200"/>
        <w:rPr>
          <w:rFonts w:hint="eastAsia" w:ascii="Times New Roman" w:hAnsi="Times New Roman" w:eastAsia="宋体" w:cs="Times New Roman"/>
          <w:sz w:val="24"/>
          <w:szCs w:val="24"/>
          <w:lang w:eastAsia="zh-CN"/>
        </w:rPr>
      </w:pPr>
      <w:r>
        <w:rPr>
          <w:rFonts w:ascii="Times New Roman" w:hAnsi="Times New Roman" w:eastAsia="宋体" w:cs="Times New Roman"/>
          <w:sz w:val="24"/>
        </w:rPr>
        <w:t>项目选址于项目位于</w:t>
      </w:r>
      <w:r>
        <w:rPr>
          <w:rFonts w:hint="eastAsia" w:ascii="Times New Roman" w:hAnsi="Times New Roman" w:eastAsia="宋体" w:cs="Times New Roman"/>
          <w:sz w:val="24"/>
          <w:lang w:eastAsia="zh-CN"/>
        </w:rPr>
        <w:t>沧县大官厅乡茶棚村</w:t>
      </w:r>
      <w:r>
        <w:rPr>
          <w:rFonts w:ascii="Times New Roman" w:hAnsi="Times New Roman" w:eastAsia="宋体" w:cs="Times New Roman"/>
          <w:sz w:val="24"/>
        </w:rPr>
        <w:t>，</w:t>
      </w:r>
      <w:r>
        <w:rPr>
          <w:rFonts w:hint="eastAsia" w:ascii="Times New Roman" w:hAnsi="Times New Roman" w:eastAsia="宋体" w:cs="Times New Roman"/>
          <w:sz w:val="24"/>
          <w:lang w:eastAsia="zh-CN"/>
        </w:rPr>
        <w:t>本项目利用现有厂房进行建设</w:t>
      </w:r>
      <w:r>
        <w:rPr>
          <w:rFonts w:ascii="Times New Roman" w:hAnsi="Times New Roman" w:eastAsia="宋体" w:cs="Times New Roman"/>
          <w:sz w:val="24"/>
        </w:rPr>
        <w:t>，</w:t>
      </w:r>
      <w:r>
        <w:rPr>
          <w:rFonts w:hint="eastAsia" w:ascii="Times New Roman" w:hAnsi="Times New Roman" w:eastAsia="宋体" w:cs="Times New Roman"/>
          <w:sz w:val="24"/>
          <w:lang w:eastAsia="zh-CN"/>
        </w:rPr>
        <w:t>用地符合要求</w:t>
      </w:r>
      <w:r>
        <w:rPr>
          <w:rFonts w:ascii="Times New Roman" w:hAnsi="Times New Roman" w:eastAsia="宋体" w:cs="Times New Roman"/>
          <w:sz w:val="24"/>
        </w:rPr>
        <w:t>；项目产生的废气、噪声均达标排放，</w:t>
      </w:r>
      <w:r>
        <w:rPr>
          <w:rFonts w:hint="eastAsia" w:ascii="Times New Roman" w:hAnsi="Times New Roman" w:eastAsia="宋体" w:cs="Times New Roman"/>
          <w:sz w:val="24"/>
        </w:rPr>
        <w:t>废水、</w:t>
      </w:r>
      <w:r>
        <w:rPr>
          <w:rFonts w:ascii="Times New Roman" w:hAnsi="Times New Roman" w:eastAsia="宋体" w:cs="Times New Roman"/>
          <w:sz w:val="24"/>
        </w:rPr>
        <w:t>固废得到合理处置，对周围环境影响较小。经分析</w:t>
      </w:r>
      <w:r>
        <w:rPr>
          <w:rFonts w:hint="eastAsia" w:ascii="Times New Roman" w:hAnsi="Times New Roman" w:eastAsia="宋体" w:cs="Times New Roman"/>
          <w:sz w:val="24"/>
          <w:szCs w:val="24"/>
          <w:lang w:eastAsia="zh-CN"/>
        </w:rPr>
        <w:t>项目的选址是可行的。</w:t>
      </w:r>
    </w:p>
    <w:p>
      <w:pPr>
        <w:spacing w:line="46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（2）营运期环保措施可行性分析</w:t>
      </w:r>
    </w:p>
    <w:p>
      <w:pPr>
        <w:spacing w:line="46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废气</w:t>
      </w:r>
    </w:p>
    <w:p>
      <w:pPr>
        <w:spacing w:line="460" w:lineRule="atLeast"/>
        <w:ind w:firstLine="480" w:firstLineChars="200"/>
        <w:rPr>
          <w:rFonts w:hint="eastAsia" w:ascii="Times New Roman" w:hAnsi="Times New Roman" w:eastAsia="宋体" w:cs="Times New Roman"/>
          <w:sz w:val="24"/>
          <w:szCs w:val="24"/>
          <w:lang w:eastAsia="zh-CN"/>
        </w:rPr>
      </w:pPr>
      <w:r>
        <w:rPr>
          <w:rFonts w:ascii="Times New Roman" w:hAnsi="Times New Roman" w:eastAsia="宋体" w:cs="Times New Roman"/>
          <w:sz w:val="24"/>
          <w:szCs w:val="24"/>
        </w:rPr>
        <w:t>项目</w:t>
      </w:r>
      <w:r>
        <w:rPr>
          <w:rFonts w:hint="eastAsia" w:ascii="Times New Roman" w:hAnsi="Times New Roman" w:eastAsia="宋体" w:cs="Times New Roman"/>
          <w:sz w:val="24"/>
          <w:szCs w:val="24"/>
          <w:lang w:eastAsia="zh-CN"/>
        </w:rPr>
        <w:t>废气为粉尘和有机废气，本项目板材切割、雕刻、打磨工序产生少量木屑粉尘，经布袋除尘器</w:t>
      </w:r>
      <w:r>
        <w:rPr>
          <w:rFonts w:hint="eastAsia" w:ascii="Times New Roman" w:hAnsi="Times New Roman" w:eastAsia="宋体" w:cs="Times New Roman"/>
          <w:sz w:val="24"/>
          <w:szCs w:val="24"/>
          <w:lang w:val="en-US" w:eastAsia="zh-CN"/>
        </w:rPr>
        <w:t>处理后经15m排气筒排放</w:t>
      </w:r>
      <w:r>
        <w:rPr>
          <w:rFonts w:hint="eastAsia" w:ascii="Times New Roman" w:hAnsi="Times New Roman" w:eastAsia="宋体" w:cs="Times New Roman"/>
          <w:szCs w:val="21"/>
          <w:lang w:val="en-US" w:eastAsia="zh-CN"/>
        </w:rPr>
        <w:t>，</w:t>
      </w:r>
      <w:r>
        <w:rPr>
          <w:rFonts w:hint="eastAsia" w:ascii="Times New Roman" w:hAnsi="Times New Roman" w:eastAsia="宋体" w:cs="Times New Roman"/>
          <w:sz w:val="24"/>
          <w:szCs w:val="24"/>
          <w:lang w:eastAsia="zh-CN"/>
        </w:rPr>
        <w:t>满</w:t>
      </w:r>
      <w:r>
        <w:rPr>
          <w:rFonts w:hint="default" w:ascii="Times New Roman" w:hAnsi="Times New Roman" w:eastAsia="宋体" w:cs="Times New Roman"/>
          <w:sz w:val="24"/>
          <w:szCs w:val="24"/>
          <w:lang w:eastAsia="zh-CN"/>
        </w:rPr>
        <w:t>足</w:t>
      </w:r>
      <w:r>
        <w:rPr>
          <w:rFonts w:hint="default" w:ascii="Times New Roman" w:hAnsi="Times New Roman" w:eastAsia="宋体" w:cs="Times New Roman"/>
          <w:sz w:val="24"/>
          <w:szCs w:val="24"/>
          <w:lang w:val="en-US" w:eastAsia="zh-CN"/>
        </w:rPr>
        <w:t>《合成树脂工业污染物排放标准》（GB31572-2015）表5</w:t>
      </w:r>
      <w:r>
        <w:rPr>
          <w:rFonts w:hint="default" w:ascii="Times New Roman" w:hAnsi="Times New Roman" w:eastAsia="宋体" w:cs="Times New Roman"/>
          <w:sz w:val="24"/>
          <w:szCs w:val="24"/>
          <w:lang w:eastAsia="zh-CN"/>
        </w:rPr>
        <w:t>中</w:t>
      </w:r>
      <w:r>
        <w:rPr>
          <w:rFonts w:hint="eastAsia" w:ascii="Times New Roman" w:hAnsi="Times New Roman" w:eastAsia="宋体" w:cs="Times New Roman"/>
          <w:sz w:val="24"/>
          <w:szCs w:val="24"/>
          <w:lang w:eastAsia="zh-CN"/>
        </w:rPr>
        <w:t>颗粒物二级排放标准以及无组织排放浓度限值。本项目封边、覆膜工序产生有机废气经</w:t>
      </w:r>
      <w:r>
        <w:rPr>
          <w:rFonts w:hint="eastAsia" w:ascii="Times New Roman" w:hAnsi="Times New Roman" w:eastAsia="宋体" w:cs="Times New Roman"/>
          <w:sz w:val="24"/>
          <w:szCs w:val="24"/>
          <w:lang w:val="en-US" w:eastAsia="zh-CN"/>
        </w:rPr>
        <w:t>光氧催化装置处理后经15m排气筒排放，满足《工业企业挥发性有机物排放控制标准》（DB13/2322-2016）标准。</w:t>
      </w:r>
      <w:r>
        <w:rPr>
          <w:rFonts w:hint="eastAsia" w:ascii="Times New Roman" w:hAnsi="Times New Roman" w:eastAsia="宋体" w:cs="Times New Roman"/>
          <w:sz w:val="24"/>
          <w:szCs w:val="24"/>
          <w:lang w:eastAsia="zh-CN"/>
        </w:rPr>
        <w:t>处理措施可行。</w:t>
      </w:r>
    </w:p>
    <w:p>
      <w:pPr>
        <w:spacing w:line="46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废水</w:t>
      </w:r>
    </w:p>
    <w:p>
      <w:pPr>
        <w:spacing w:line="44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项目</w:t>
      </w:r>
      <w:r>
        <w:rPr>
          <w:rFonts w:hint="eastAsia" w:ascii="Times New Roman" w:hAnsi="Times New Roman" w:eastAsia="宋体" w:cs="Times New Roman"/>
          <w:sz w:val="24"/>
          <w:szCs w:val="24"/>
          <w:lang w:eastAsia="zh-CN"/>
        </w:rPr>
        <w:t>主要为职工生活用水，生活污水排入化粪池，处理后用于厂区抑尘及绿化，</w:t>
      </w:r>
      <w:r>
        <w:rPr>
          <w:rFonts w:hint="eastAsia" w:ascii="Times New Roman" w:hAnsi="Times New Roman" w:eastAsia="宋体" w:cs="Times New Roman"/>
          <w:sz w:val="24"/>
          <w:szCs w:val="24"/>
        </w:rPr>
        <w:t>不外排</w:t>
      </w:r>
      <w:r>
        <w:rPr>
          <w:rFonts w:hint="eastAsia" w:ascii="Times New Roman" w:hAnsi="Times New Roman" w:eastAsia="宋体" w:cs="Times New Roman"/>
          <w:sz w:val="24"/>
          <w:szCs w:val="24"/>
          <w:lang w:eastAsia="zh-CN"/>
        </w:rPr>
        <w:t>。处理措施可行。</w:t>
      </w:r>
    </w:p>
    <w:p>
      <w:pPr>
        <w:spacing w:line="46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噪声</w:t>
      </w:r>
    </w:p>
    <w:p>
      <w:pPr>
        <w:spacing w:line="46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项目运营期的项目运营期的噪声源主要为生产设备等产生的噪声，本项目通过采用低噪声设备，设减振基础，合理布局，</w:t>
      </w:r>
      <w:r>
        <w:rPr>
          <w:rFonts w:hint="eastAsia" w:ascii="Times New Roman" w:hAnsi="Times New Roman" w:eastAsia="宋体" w:cs="Times New Roman"/>
          <w:spacing w:val="0"/>
          <w:sz w:val="24"/>
          <w:szCs w:val="24"/>
          <w:lang w:eastAsia="zh-CN"/>
        </w:rPr>
        <w:t>风机加装消声器</w:t>
      </w:r>
      <w:r>
        <w:rPr>
          <w:rFonts w:hint="eastAsia" w:ascii="Times New Roman" w:hAnsi="Times New Roman" w:eastAsia="宋体" w:cs="Times New Roman"/>
          <w:sz w:val="24"/>
          <w:szCs w:val="24"/>
          <w:lang w:eastAsia="zh-CN"/>
        </w:rPr>
        <w:t>等措施，再经距离衰减，厂界噪声能够满足《工业企业厂界环境噪声排放标准》（GB12348-2008）2类标准。对周围环境影响较小，措施可行。</w:t>
      </w:r>
    </w:p>
    <w:p>
      <w:pPr>
        <w:spacing w:line="46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固废</w:t>
      </w:r>
    </w:p>
    <w:p>
      <w:pPr>
        <w:pStyle w:val="84"/>
        <w:spacing w:line="48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cs="Times New Roman"/>
          <w:color w:val="auto"/>
        </w:rPr>
        <w:t>本项目</w:t>
      </w:r>
      <w:r>
        <w:rPr>
          <w:rFonts w:hint="eastAsia" w:ascii="Times New Roman" w:hAnsi="Times New Roman" w:cs="Times New Roman"/>
          <w:color w:val="auto"/>
          <w:lang w:eastAsia="zh-CN"/>
        </w:rPr>
        <w:t>产生的</w:t>
      </w:r>
      <w:r>
        <w:rPr>
          <w:rFonts w:hint="eastAsia" w:ascii="Times New Roman" w:hAnsi="Times New Roman" w:cs="Times New Roman"/>
          <w:color w:val="auto"/>
        </w:rPr>
        <w:t>固废</w:t>
      </w:r>
      <w:r>
        <w:rPr>
          <w:rFonts w:hint="eastAsia" w:ascii="Times New Roman" w:hAnsi="Times New Roman" w:cs="Times New Roman"/>
          <w:color w:val="auto"/>
          <w:lang w:eastAsia="zh-CN"/>
        </w:rPr>
        <w:t>主要为生活垃圾、边角料、粉尘、废封边条、废胶桶，生活垃圾交由当地环卫部门统一处理，边角料、粉尘、废封边条后外售，废胶桶原供应商回收</w:t>
      </w:r>
      <w:r>
        <w:rPr>
          <w:rFonts w:hint="eastAsia" w:ascii="Times New Roman" w:hAnsi="Times New Roman" w:cs="Times New Roman"/>
          <w:color w:val="auto"/>
        </w:rPr>
        <w:t>。</w:t>
      </w:r>
      <w:r>
        <w:rPr>
          <w:rFonts w:hint="eastAsia" w:ascii="Times New Roman" w:hAnsi="Times New Roman" w:eastAsia="宋体" w:cs="Times New Roman"/>
          <w:sz w:val="24"/>
          <w:szCs w:val="24"/>
          <w:lang w:eastAsia="zh-CN"/>
        </w:rPr>
        <w:t>措施可行。</w:t>
      </w:r>
    </w:p>
    <w:p>
      <w:pPr>
        <w:spacing w:line="46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（四）大气环境防护距离及卫生防护距离</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根据《环境影响评价技术导则 大气环境》（HJ2.2-2008）中大气环境防护距离的相关规定计算得，粉尘无超标点，无需设置大气环境防护距离。</w:t>
      </w:r>
    </w:p>
    <w:p>
      <w:pPr>
        <w:adjustRightInd w:val="0"/>
        <w:snapToGrid w:val="0"/>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sz w:val="24"/>
        </w:rPr>
        <w:t>按照《制定地方大气污染物排放标准的技术方法》（GB</w:t>
      </w:r>
      <w:r>
        <w:rPr>
          <w:rFonts w:hint="eastAsia" w:ascii="Times New Roman" w:hAnsi="Times New Roman" w:eastAsia="宋体" w:cs="Times New Roman"/>
          <w:sz w:val="24"/>
          <w:lang w:val="en-US" w:eastAsia="zh-CN"/>
        </w:rPr>
        <w:t>/T3840</w:t>
      </w:r>
      <w:r>
        <w:rPr>
          <w:rFonts w:ascii="Times New Roman" w:hAnsi="Times New Roman" w:eastAsia="宋体" w:cs="Times New Roman"/>
          <w:sz w:val="24"/>
        </w:rPr>
        <w:t>-91）规定确定本项目的卫生防护距离为50m。</w:t>
      </w:r>
    </w:p>
    <w:p>
      <w:pPr>
        <w:adjustRightInd w:val="0"/>
        <w:snapToGrid w:val="0"/>
        <w:spacing w:line="360" w:lineRule="auto"/>
        <w:rPr>
          <w:rFonts w:ascii="Times New Roman" w:hAnsi="Times New Roman" w:eastAsia="宋体" w:cs="Times New Roman"/>
          <w:bCs/>
          <w:sz w:val="24"/>
        </w:rPr>
      </w:pPr>
      <w:r>
        <w:rPr>
          <w:rFonts w:hint="eastAsia" w:ascii="Times New Roman" w:hAnsi="Times New Roman" w:eastAsia="宋体" w:cs="Times New Roman"/>
          <w:bCs/>
          <w:sz w:val="24"/>
        </w:rPr>
        <w:t>（五）</w:t>
      </w:r>
      <w:r>
        <w:rPr>
          <w:rFonts w:ascii="Times New Roman" w:hAnsi="Times New Roman" w:eastAsia="宋体" w:cs="Times New Roman"/>
          <w:bCs/>
          <w:sz w:val="24"/>
        </w:rPr>
        <w:t>结论</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rPr>
        <w:t>综上分析，符合区域规划，项目选址合理；项目建设符合国家产业政策；污染物治理措施有效，外排污染物均可达标排放，对周围环境的影响较小。从环保角度分析，本次评价项目的建设是可行的。</w:t>
      </w:r>
    </w:p>
    <w:p>
      <w:pPr>
        <w:pStyle w:val="4"/>
        <w:spacing w:line="360" w:lineRule="auto"/>
        <w:rPr>
          <w:rFonts w:ascii="Times New Roman" w:hAnsi="Times New Roman" w:cs="Times New Roman"/>
        </w:rPr>
      </w:pPr>
      <w:bookmarkStart w:id="57" w:name="_Toc504325355"/>
      <w:r>
        <w:rPr>
          <w:rFonts w:ascii="Times New Roman" w:hAnsi="Times New Roman" w:cs="Times New Roman"/>
        </w:rPr>
        <w:t>4.2 审批部门审批意见</w:t>
      </w:r>
      <w:bookmarkEnd w:id="57"/>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江苏苏辰环保科技有限公司</w:t>
      </w:r>
      <w:r>
        <w:rPr>
          <w:rFonts w:hint="eastAsia" w:ascii="Times New Roman" w:hAnsi="Times New Roman" w:eastAsia="宋体" w:cs="Times New Roman"/>
          <w:sz w:val="24"/>
          <w:szCs w:val="24"/>
        </w:rPr>
        <w:t>受</w:t>
      </w:r>
      <w:r>
        <w:rPr>
          <w:rFonts w:hint="eastAsia" w:ascii="Times New Roman" w:hAnsi="Times New Roman" w:eastAsia="宋体" w:cs="Times New Roman"/>
          <w:sz w:val="24"/>
          <w:szCs w:val="24"/>
          <w:lang w:eastAsia="zh-CN"/>
        </w:rPr>
        <w:t>沧州佳洁门板厂</w:t>
      </w:r>
      <w:r>
        <w:rPr>
          <w:rFonts w:hint="eastAsia" w:ascii="Times New Roman" w:hAnsi="Times New Roman" w:eastAsia="宋体" w:cs="Times New Roman"/>
          <w:sz w:val="24"/>
          <w:szCs w:val="24"/>
        </w:rPr>
        <w:t>委托，2018年0</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月编制完成了《</w:t>
      </w:r>
      <w:r>
        <w:rPr>
          <w:rFonts w:hint="eastAsia" w:ascii="Times New Roman" w:hAnsi="Times New Roman" w:eastAsia="宋体" w:cs="Times New Roman"/>
          <w:sz w:val="24"/>
          <w:szCs w:val="24"/>
          <w:lang w:eastAsia="zh-CN"/>
        </w:rPr>
        <w:t>沧州佳洁门板厂年产3.6万平方米门板项目</w:t>
      </w:r>
      <w:r>
        <w:rPr>
          <w:rFonts w:hint="eastAsia" w:ascii="Times New Roman" w:hAnsi="Times New Roman" w:eastAsia="宋体" w:cs="Times New Roman"/>
          <w:sz w:val="24"/>
          <w:szCs w:val="24"/>
        </w:rPr>
        <w:t>环境影响报告表》，该项目环评报告于2018年</w:t>
      </w:r>
      <w:r>
        <w:rPr>
          <w:rFonts w:hint="eastAsia" w:ascii="Times New Roman" w:hAnsi="Times New Roman" w:eastAsia="宋体" w:cs="Times New Roman"/>
          <w:sz w:val="24"/>
          <w:szCs w:val="24"/>
          <w:lang w:val="en-US" w:eastAsia="zh-CN"/>
        </w:rPr>
        <w:t>05</w:t>
      </w:r>
      <w:r>
        <w:rPr>
          <w:rFonts w:hint="eastAsia"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14</w:t>
      </w:r>
      <w:r>
        <w:rPr>
          <w:rFonts w:hint="eastAsia" w:ascii="Times New Roman" w:hAnsi="Times New Roman" w:eastAsia="宋体" w:cs="Times New Roman"/>
          <w:sz w:val="24"/>
          <w:szCs w:val="24"/>
        </w:rPr>
        <w:t>日通过沧县环境保护局审批，批复文号为沧县环评【2018】</w:t>
      </w:r>
      <w:r>
        <w:rPr>
          <w:rFonts w:hint="eastAsia" w:ascii="Times New Roman" w:hAnsi="Times New Roman" w:eastAsia="宋体" w:cs="Times New Roman"/>
          <w:sz w:val="24"/>
          <w:szCs w:val="24"/>
          <w:lang w:val="en-US" w:eastAsia="zh-CN"/>
        </w:rPr>
        <w:t>72</w:t>
      </w:r>
      <w:r>
        <w:rPr>
          <w:rFonts w:hint="eastAsia" w:ascii="Times New Roman" w:hAnsi="Times New Roman" w:eastAsia="宋体" w:cs="Times New Roman"/>
          <w:sz w:val="24"/>
          <w:szCs w:val="24"/>
        </w:rPr>
        <w:t>号。详见附件1。</w:t>
      </w:r>
    </w:p>
    <w:p>
      <w:pPr>
        <w:pStyle w:val="4"/>
        <w:spacing w:line="240" w:lineRule="auto"/>
        <w:rPr>
          <w:rFonts w:ascii="Times New Roman" w:hAnsi="Times New Roman" w:cs="Times New Roman"/>
        </w:rPr>
      </w:pPr>
      <w:bookmarkStart w:id="58" w:name="_Toc504325356"/>
      <w:r>
        <w:rPr>
          <w:rFonts w:ascii="Times New Roman" w:hAnsi="Times New Roman" w:cs="Times New Roman"/>
        </w:rPr>
        <w:t>4.3 审批意见落实情况</w:t>
      </w:r>
      <w:bookmarkEnd w:id="58"/>
    </w:p>
    <w:p>
      <w:pPr>
        <w:rPr>
          <w:rFonts w:ascii="Times New Roman" w:hAnsi="Times New Roman" w:eastAsia="宋体" w:cs="Times New Roman"/>
          <w:b/>
          <w:sz w:val="24"/>
          <w:szCs w:val="24"/>
        </w:rPr>
      </w:pPr>
      <w:bookmarkStart w:id="59" w:name="_Toc497001471"/>
      <w:r>
        <w:rPr>
          <w:rFonts w:ascii="Times New Roman" w:hAnsi="Times New Roman" w:eastAsia="宋体" w:cs="Times New Roman"/>
          <w:sz w:val="24"/>
          <w:szCs w:val="24"/>
        </w:rPr>
        <w:t>审批意见落实情况详见下表4-1。</w:t>
      </w:r>
      <w:bookmarkEnd w:id="59"/>
    </w:p>
    <w:p>
      <w:pPr>
        <w:widowControl/>
        <w:spacing w:beforeLines="50" w:afterLines="50"/>
        <w:ind w:firstLine="142" w:firstLineChars="59"/>
        <w:jc w:val="center"/>
        <w:rPr>
          <w:rFonts w:ascii="Times New Roman" w:hAnsi="Times New Roman" w:eastAsia="宋体" w:cs="Times New Roman"/>
          <w:b/>
          <w:sz w:val="24"/>
          <w:szCs w:val="24"/>
        </w:rPr>
      </w:pPr>
      <w:r>
        <w:rPr>
          <w:rFonts w:ascii="Times New Roman" w:hAnsi="Times New Roman" w:eastAsia="宋体" w:cs="Times New Roman"/>
          <w:b/>
          <w:sz w:val="24"/>
          <w:szCs w:val="24"/>
        </w:rPr>
        <w:t>表4-1 环评审批意见落实情况</w:t>
      </w:r>
    </w:p>
    <w:tbl>
      <w:tblPr>
        <w:tblStyle w:val="36"/>
        <w:tblW w:w="9418"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3"/>
        <w:gridCol w:w="7382"/>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59" w:hRule="atLeast"/>
        </w:trPr>
        <w:tc>
          <w:tcPr>
            <w:tcW w:w="643" w:type="dxa"/>
            <w:tcBorders>
              <w:tl2br w:val="nil"/>
              <w:tr2bl w:val="nil"/>
            </w:tcBorders>
            <w:vAlign w:val="center"/>
          </w:tcPr>
          <w:p>
            <w:pPr>
              <w:spacing w:line="260" w:lineRule="exact"/>
              <w:jc w:val="center"/>
              <w:rPr>
                <w:rFonts w:ascii="Times New Roman" w:hAnsi="Times New Roman" w:eastAsia="宋体" w:cs="Times New Roman"/>
                <w:b/>
                <w:szCs w:val="21"/>
              </w:rPr>
            </w:pPr>
            <w:r>
              <w:rPr>
                <w:rFonts w:ascii="Times New Roman" w:hAnsi="Times New Roman" w:eastAsia="宋体" w:cs="Times New Roman"/>
                <w:b/>
                <w:szCs w:val="21"/>
              </w:rPr>
              <w:t>序号</w:t>
            </w:r>
          </w:p>
        </w:tc>
        <w:tc>
          <w:tcPr>
            <w:tcW w:w="7382" w:type="dxa"/>
            <w:tcBorders>
              <w:tl2br w:val="nil"/>
              <w:tr2bl w:val="nil"/>
            </w:tcBorders>
            <w:vAlign w:val="center"/>
          </w:tcPr>
          <w:p>
            <w:pPr>
              <w:spacing w:line="260" w:lineRule="exact"/>
              <w:jc w:val="center"/>
              <w:rPr>
                <w:rFonts w:ascii="Times New Roman" w:hAnsi="Times New Roman" w:eastAsia="宋体" w:cs="Times New Roman"/>
                <w:b/>
                <w:szCs w:val="21"/>
              </w:rPr>
            </w:pPr>
            <w:r>
              <w:rPr>
                <w:rFonts w:ascii="Times New Roman" w:hAnsi="Times New Roman" w:eastAsia="宋体" w:cs="Times New Roman"/>
                <w:b/>
                <w:szCs w:val="21"/>
              </w:rPr>
              <w:t>审批意见内容</w:t>
            </w:r>
          </w:p>
        </w:tc>
        <w:tc>
          <w:tcPr>
            <w:tcW w:w="1393" w:type="dxa"/>
            <w:tcBorders>
              <w:tl2br w:val="nil"/>
              <w:tr2bl w:val="nil"/>
            </w:tcBorders>
            <w:vAlign w:val="center"/>
          </w:tcPr>
          <w:p>
            <w:pPr>
              <w:spacing w:line="260" w:lineRule="exact"/>
              <w:jc w:val="center"/>
              <w:rPr>
                <w:rFonts w:ascii="Times New Roman" w:hAnsi="Times New Roman" w:eastAsia="宋体" w:cs="Times New Roman"/>
                <w:b/>
                <w:szCs w:val="21"/>
              </w:rPr>
            </w:pPr>
            <w:r>
              <w:rPr>
                <w:rFonts w:ascii="Times New Roman" w:hAnsi="Times New Roman" w:eastAsia="宋体" w:cs="Times New Roman"/>
                <w:b/>
                <w:szCs w:val="21"/>
              </w:rPr>
              <w:t>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0" w:hRule="atLeast"/>
        </w:trPr>
        <w:tc>
          <w:tcPr>
            <w:tcW w:w="643" w:type="dxa"/>
            <w:tcBorders>
              <w:tl2br w:val="nil"/>
              <w:tr2bl w:val="nil"/>
            </w:tcBorders>
            <w:vAlign w:val="center"/>
          </w:tcPr>
          <w:p>
            <w:pPr>
              <w:spacing w:line="260" w:lineRule="exact"/>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7382" w:type="dxa"/>
            <w:tcBorders>
              <w:tl2br w:val="nil"/>
              <w:tr2bl w:val="nil"/>
            </w:tcBorders>
            <w:vAlign w:val="center"/>
          </w:tcPr>
          <w:p>
            <w:pPr>
              <w:spacing w:line="260" w:lineRule="exact"/>
              <w:jc w:val="left"/>
              <w:rPr>
                <w:rFonts w:hint="eastAsia" w:ascii="Times New Roman" w:hAnsi="Times New Roman" w:eastAsia="宋体" w:cs="Times New Roman"/>
                <w:b/>
                <w:szCs w:val="21"/>
                <w:lang w:eastAsia="zh-CN"/>
              </w:rPr>
            </w:pPr>
            <w:r>
              <w:rPr>
                <w:rFonts w:hint="eastAsia" w:ascii="Times New Roman" w:hAnsi="Times New Roman" w:eastAsia="宋体" w:cs="Times New Roman"/>
                <w:bCs/>
                <w:szCs w:val="21"/>
              </w:rPr>
              <w:t>建设单位：</w:t>
            </w:r>
            <w:r>
              <w:rPr>
                <w:rFonts w:hint="eastAsia" w:ascii="Times New Roman" w:hAnsi="Times New Roman" w:eastAsia="宋体" w:cs="Times New Roman"/>
                <w:bCs/>
                <w:szCs w:val="21"/>
                <w:lang w:eastAsia="zh-CN"/>
              </w:rPr>
              <w:t>沧州佳洁门板厂</w:t>
            </w:r>
          </w:p>
        </w:tc>
        <w:tc>
          <w:tcPr>
            <w:tcW w:w="1393" w:type="dxa"/>
            <w:tcBorders>
              <w:tl2br w:val="nil"/>
              <w:tr2bl w:val="nil"/>
            </w:tcBorders>
            <w:vAlign w:val="center"/>
          </w:tcPr>
          <w:p>
            <w:pPr>
              <w:spacing w:line="260" w:lineRule="exact"/>
              <w:jc w:val="center"/>
              <w:rPr>
                <w:rFonts w:ascii="Times New Roman" w:hAnsi="Times New Roman" w:eastAsia="宋体" w:cs="Times New Roman"/>
                <w:bCs/>
                <w:szCs w:val="21"/>
              </w:rPr>
            </w:pPr>
            <w:r>
              <w:rPr>
                <w:rFonts w:hint="eastAsia" w:ascii="Times New Roman" w:hAnsi="Times New Roman" w:eastAsia="宋体" w:cs="Times New Roman"/>
                <w:bCs/>
                <w:szCs w:val="21"/>
              </w:rPr>
              <w:t>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70" w:hRule="atLeast"/>
        </w:trPr>
        <w:tc>
          <w:tcPr>
            <w:tcW w:w="643" w:type="dxa"/>
            <w:tcBorders>
              <w:tl2br w:val="nil"/>
              <w:tr2bl w:val="nil"/>
            </w:tcBorders>
            <w:vAlign w:val="center"/>
          </w:tcPr>
          <w:p>
            <w:pPr>
              <w:spacing w:line="260" w:lineRule="exact"/>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7382" w:type="dxa"/>
            <w:tcBorders>
              <w:tl2br w:val="nil"/>
              <w:tr2bl w:val="nil"/>
            </w:tcBorders>
            <w:vAlign w:val="center"/>
          </w:tcPr>
          <w:p>
            <w:pPr>
              <w:spacing w:line="260" w:lineRule="exact"/>
              <w:jc w:val="left"/>
              <w:rPr>
                <w:rFonts w:ascii="Times New Roman" w:hAnsi="Times New Roman" w:eastAsia="宋体" w:cs="Times New Roman"/>
                <w:szCs w:val="21"/>
              </w:rPr>
            </w:pPr>
            <w:r>
              <w:rPr>
                <w:rFonts w:hint="eastAsia" w:ascii="Times New Roman" w:hAnsi="Times New Roman" w:eastAsia="宋体" w:cs="Times New Roman"/>
                <w:szCs w:val="21"/>
              </w:rPr>
              <w:t>建设</w:t>
            </w:r>
            <w:r>
              <w:rPr>
                <w:rFonts w:hint="eastAsia" w:ascii="Times New Roman" w:hAnsi="Times New Roman" w:eastAsia="宋体" w:cs="Times New Roman"/>
                <w:bCs/>
                <w:szCs w:val="21"/>
              </w:rPr>
              <w:t>地址：</w:t>
            </w:r>
            <w:r>
              <w:rPr>
                <w:rFonts w:hint="eastAsia" w:ascii="Times New Roman" w:hAnsi="Times New Roman" w:eastAsia="宋体" w:cs="Times New Roman"/>
                <w:bCs/>
                <w:szCs w:val="21"/>
                <w:lang w:eastAsia="zh-CN"/>
              </w:rPr>
              <w:t>沧县大官厅乡茶棚村</w:t>
            </w:r>
          </w:p>
        </w:tc>
        <w:tc>
          <w:tcPr>
            <w:tcW w:w="1393" w:type="dxa"/>
            <w:tcBorders>
              <w:tl2br w:val="nil"/>
              <w:tr2bl w:val="nil"/>
            </w:tcBorders>
            <w:vAlign w:val="center"/>
          </w:tcPr>
          <w:p>
            <w:pPr>
              <w:spacing w:line="260" w:lineRule="exact"/>
              <w:jc w:val="center"/>
              <w:rPr>
                <w:rFonts w:ascii="Times New Roman" w:hAnsi="Times New Roman" w:eastAsia="宋体" w:cs="Times New Roman"/>
                <w:bCs/>
                <w:szCs w:val="21"/>
              </w:rPr>
            </w:pPr>
            <w:r>
              <w:rPr>
                <w:rFonts w:hint="eastAsia" w:ascii="Times New Roman" w:hAnsi="Times New Roman" w:eastAsia="宋体" w:cs="Times New Roman"/>
                <w:bCs/>
                <w:szCs w:val="21"/>
              </w:rPr>
              <w:t>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10" w:hRule="atLeast"/>
        </w:trPr>
        <w:tc>
          <w:tcPr>
            <w:tcW w:w="643" w:type="dxa"/>
            <w:tcBorders>
              <w:tl2br w:val="nil"/>
              <w:tr2bl w:val="nil"/>
            </w:tcBorders>
            <w:vAlign w:val="center"/>
          </w:tcPr>
          <w:p>
            <w:pPr>
              <w:spacing w:line="260" w:lineRule="exact"/>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7382" w:type="dxa"/>
            <w:tcBorders>
              <w:tl2br w:val="nil"/>
              <w:tr2bl w:val="nil"/>
            </w:tcBorders>
            <w:vAlign w:val="center"/>
          </w:tcPr>
          <w:p>
            <w:pPr>
              <w:spacing w:line="260" w:lineRule="exact"/>
              <w:jc w:val="left"/>
              <w:rPr>
                <w:rFonts w:ascii="Times New Roman" w:hAnsi="Times New Roman" w:eastAsia="宋体" w:cs="Times New Roman"/>
                <w:szCs w:val="21"/>
                <w:lang w:val="en-US"/>
              </w:rPr>
            </w:pPr>
            <w:r>
              <w:rPr>
                <w:rFonts w:hint="eastAsia" w:ascii="Times New Roman" w:hAnsi="Times New Roman" w:eastAsia="宋体" w:cs="Times New Roman"/>
                <w:szCs w:val="21"/>
              </w:rPr>
              <w:t>废气：项目</w:t>
            </w:r>
            <w:r>
              <w:rPr>
                <w:rFonts w:hint="eastAsia" w:ascii="Times New Roman" w:hAnsi="Times New Roman" w:eastAsia="宋体" w:cs="Times New Roman"/>
                <w:szCs w:val="21"/>
                <w:lang w:eastAsia="zh-CN"/>
              </w:rPr>
              <w:t>废气为粉尘和有机废气，本项目板材切割、雕刻、打磨工序产生少量木屑粉尘，经布袋除尘器</w:t>
            </w:r>
            <w:r>
              <w:rPr>
                <w:rFonts w:hint="eastAsia" w:ascii="Times New Roman" w:hAnsi="Times New Roman" w:eastAsia="宋体" w:cs="Times New Roman"/>
                <w:szCs w:val="21"/>
                <w:lang w:val="en-US" w:eastAsia="zh-CN"/>
              </w:rPr>
              <w:t>处理后经15m排气筒排放，</w:t>
            </w:r>
            <w:r>
              <w:rPr>
                <w:rFonts w:hint="eastAsia" w:ascii="Times New Roman" w:hAnsi="Times New Roman" w:eastAsia="宋体" w:cs="Times New Roman"/>
                <w:szCs w:val="21"/>
                <w:lang w:eastAsia="zh-CN"/>
              </w:rPr>
              <w:t>满足</w:t>
            </w:r>
            <w:r>
              <w:rPr>
                <w:rFonts w:hint="eastAsia" w:ascii="Times New Roman" w:hAnsi="Times New Roman" w:eastAsia="宋体" w:cs="Times New Roman"/>
                <w:szCs w:val="21"/>
                <w:lang w:val="en-US" w:eastAsia="zh-CN"/>
              </w:rPr>
              <w:t>《合成树脂工业污染物排放标准》（GB31572-2015）表5</w:t>
            </w:r>
            <w:r>
              <w:rPr>
                <w:rFonts w:hint="eastAsia" w:ascii="Times New Roman" w:hAnsi="Times New Roman" w:eastAsia="宋体" w:cs="Times New Roman"/>
                <w:szCs w:val="21"/>
                <w:lang w:eastAsia="zh-CN"/>
              </w:rPr>
              <w:t>中颗粒物二级排放标准以及无组织排放浓度限值。本项目封边、覆膜工序产生有机废气经</w:t>
            </w:r>
            <w:r>
              <w:rPr>
                <w:rFonts w:hint="eastAsia" w:ascii="Times New Roman" w:hAnsi="Times New Roman" w:eastAsia="宋体" w:cs="Times New Roman"/>
                <w:szCs w:val="21"/>
                <w:lang w:val="en-US" w:eastAsia="zh-CN"/>
              </w:rPr>
              <w:t>光氧催化装置处理后经15m排气筒排放，满足《工业企业挥发性有机物排放控制标准》（DB13/2322-2016）标准。</w:t>
            </w:r>
          </w:p>
        </w:tc>
        <w:tc>
          <w:tcPr>
            <w:tcW w:w="1393" w:type="dxa"/>
            <w:tcBorders>
              <w:tl2br w:val="nil"/>
              <w:tr2bl w:val="nil"/>
            </w:tcBorders>
            <w:vAlign w:val="center"/>
          </w:tcPr>
          <w:p>
            <w:pPr>
              <w:spacing w:line="260" w:lineRule="exact"/>
              <w:jc w:val="center"/>
              <w:rPr>
                <w:rFonts w:ascii="Times New Roman" w:hAnsi="Times New Roman" w:eastAsia="宋体" w:cs="Times New Roman"/>
                <w:bCs/>
                <w:szCs w:val="21"/>
              </w:rPr>
            </w:pPr>
            <w:r>
              <w:rPr>
                <w:rFonts w:hint="eastAsia" w:ascii="Times New Roman" w:hAnsi="Times New Roman" w:eastAsia="宋体" w:cs="Times New Roman"/>
                <w:bCs/>
                <w:szCs w:val="21"/>
              </w:rPr>
              <w:t>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10" w:hRule="atLeast"/>
        </w:trPr>
        <w:tc>
          <w:tcPr>
            <w:tcW w:w="643" w:type="dxa"/>
            <w:tcBorders>
              <w:tl2br w:val="nil"/>
              <w:tr2bl w:val="nil"/>
            </w:tcBorders>
            <w:vAlign w:val="center"/>
          </w:tcPr>
          <w:p>
            <w:pPr>
              <w:spacing w:line="260" w:lineRule="exact"/>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7382" w:type="dxa"/>
            <w:tcBorders>
              <w:tl2br w:val="nil"/>
              <w:tr2bl w:val="nil"/>
            </w:tcBorders>
            <w:vAlign w:val="center"/>
          </w:tcPr>
          <w:p>
            <w:pPr>
              <w:spacing w:line="260" w:lineRule="exact"/>
              <w:jc w:val="left"/>
              <w:rPr>
                <w:rFonts w:ascii="Times New Roman" w:hAnsi="Times New Roman" w:eastAsia="宋体" w:cs="Times New Roman"/>
                <w:szCs w:val="21"/>
                <w:lang w:val="en-US"/>
              </w:rPr>
            </w:pPr>
            <w:r>
              <w:rPr>
                <w:rFonts w:hint="eastAsia" w:ascii="Times New Roman" w:hAnsi="Times New Roman" w:eastAsia="宋体" w:cs="Times New Roman"/>
                <w:szCs w:val="21"/>
              </w:rPr>
              <w:t>废水：项目</w:t>
            </w:r>
            <w:r>
              <w:rPr>
                <w:rFonts w:hint="eastAsia" w:ascii="Times New Roman" w:hAnsi="Times New Roman" w:eastAsia="宋体" w:cs="Times New Roman"/>
                <w:szCs w:val="21"/>
                <w:lang w:eastAsia="zh-CN"/>
              </w:rPr>
              <w:t>主要为职工生活用水，生活污水排入化粪池，处理后用于厂区抑尘及绿化，</w:t>
            </w:r>
            <w:r>
              <w:rPr>
                <w:rFonts w:hint="eastAsia" w:ascii="Times New Roman" w:hAnsi="Times New Roman" w:eastAsia="宋体" w:cs="Times New Roman"/>
                <w:szCs w:val="21"/>
              </w:rPr>
              <w:t>不外排</w:t>
            </w:r>
            <w:r>
              <w:rPr>
                <w:rFonts w:hint="eastAsia" w:ascii="Times New Roman" w:hAnsi="Times New Roman" w:eastAsia="宋体" w:cs="Times New Roman"/>
                <w:szCs w:val="21"/>
                <w:lang w:eastAsia="zh-CN"/>
              </w:rPr>
              <w:t>。</w:t>
            </w:r>
          </w:p>
        </w:tc>
        <w:tc>
          <w:tcPr>
            <w:tcW w:w="1393" w:type="dxa"/>
            <w:tcBorders>
              <w:tl2br w:val="nil"/>
              <w:tr2bl w:val="nil"/>
            </w:tcBorders>
            <w:vAlign w:val="center"/>
          </w:tcPr>
          <w:p>
            <w:pPr>
              <w:spacing w:line="260" w:lineRule="exact"/>
              <w:jc w:val="center"/>
              <w:rPr>
                <w:rFonts w:ascii="Times New Roman" w:hAnsi="Times New Roman" w:eastAsia="宋体" w:cs="Times New Roman"/>
                <w:bCs/>
                <w:szCs w:val="21"/>
              </w:rPr>
            </w:pPr>
            <w:r>
              <w:rPr>
                <w:rFonts w:hint="eastAsia" w:ascii="Times New Roman" w:hAnsi="Times New Roman" w:eastAsia="宋体" w:cs="Times New Roman"/>
                <w:bCs/>
                <w:szCs w:val="21"/>
              </w:rPr>
              <w:t>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10" w:hRule="atLeast"/>
        </w:trPr>
        <w:tc>
          <w:tcPr>
            <w:tcW w:w="643" w:type="dxa"/>
            <w:tcBorders>
              <w:tl2br w:val="nil"/>
              <w:tr2bl w:val="nil"/>
            </w:tcBorders>
            <w:vAlign w:val="center"/>
          </w:tcPr>
          <w:p>
            <w:pPr>
              <w:spacing w:line="260" w:lineRule="exact"/>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7382" w:type="dxa"/>
            <w:tcBorders>
              <w:tl2br w:val="nil"/>
              <w:tr2bl w:val="nil"/>
            </w:tcBorders>
            <w:vAlign w:val="center"/>
          </w:tcPr>
          <w:p>
            <w:pPr>
              <w:spacing w:line="260" w:lineRule="exact"/>
              <w:jc w:val="left"/>
              <w:rPr>
                <w:rFonts w:ascii="Times New Roman" w:hAnsi="Times New Roman" w:eastAsia="宋体" w:cs="Times New Roman"/>
                <w:szCs w:val="21"/>
              </w:rPr>
            </w:pPr>
            <w:r>
              <w:rPr>
                <w:rFonts w:hint="eastAsia" w:ascii="Times New Roman" w:hAnsi="Times New Roman" w:eastAsia="宋体" w:cs="Times New Roman"/>
                <w:szCs w:val="21"/>
              </w:rPr>
              <w:t>噪声：</w:t>
            </w:r>
            <w:r>
              <w:rPr>
                <w:rFonts w:hint="eastAsia" w:ascii="Times New Roman" w:hAnsi="Times New Roman" w:eastAsia="宋体" w:cs="Times New Roman"/>
                <w:szCs w:val="21"/>
                <w:lang w:eastAsia="zh-CN"/>
              </w:rPr>
              <w:t>项目运营期的项目运营期的噪声源主要为生产设备等产生的噪声，本项目通过采用低噪声设备，设减振基础，合理布局，风机加装消声器等措施，再经距离衰减，厂界噪声能够满足《工业企业厂界环境噪声排放标准》（GB12348-2008）2类标准。</w:t>
            </w:r>
          </w:p>
        </w:tc>
        <w:tc>
          <w:tcPr>
            <w:tcW w:w="1393" w:type="dxa"/>
            <w:tcBorders>
              <w:tl2br w:val="nil"/>
              <w:tr2bl w:val="nil"/>
            </w:tcBorders>
            <w:vAlign w:val="center"/>
          </w:tcPr>
          <w:p>
            <w:pPr>
              <w:spacing w:line="260" w:lineRule="exact"/>
              <w:jc w:val="center"/>
              <w:rPr>
                <w:rFonts w:ascii="Times New Roman" w:hAnsi="Times New Roman" w:eastAsia="宋体" w:cs="Times New Roman"/>
                <w:bCs/>
                <w:szCs w:val="21"/>
              </w:rPr>
            </w:pPr>
            <w:r>
              <w:rPr>
                <w:rFonts w:hint="eastAsia" w:ascii="Times New Roman" w:hAnsi="Times New Roman" w:eastAsia="宋体" w:cs="Times New Roman"/>
                <w:bCs/>
                <w:szCs w:val="21"/>
              </w:rPr>
              <w:t>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10" w:hRule="atLeast"/>
        </w:trPr>
        <w:tc>
          <w:tcPr>
            <w:tcW w:w="643" w:type="dxa"/>
            <w:tcBorders>
              <w:tl2br w:val="nil"/>
              <w:tr2bl w:val="nil"/>
            </w:tcBorders>
            <w:vAlign w:val="center"/>
          </w:tcPr>
          <w:p>
            <w:pPr>
              <w:spacing w:line="260" w:lineRule="exact"/>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7382" w:type="dxa"/>
            <w:tcBorders>
              <w:tl2br w:val="nil"/>
              <w:tr2bl w:val="nil"/>
            </w:tcBorders>
            <w:vAlign w:val="center"/>
          </w:tcPr>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固废：</w:t>
            </w:r>
            <w:r>
              <w:rPr>
                <w:rFonts w:hint="eastAsia" w:ascii="Times New Roman" w:hAnsi="Times New Roman" w:cs="Times New Roman"/>
                <w:color w:val="auto"/>
              </w:rPr>
              <w:t>本项目</w:t>
            </w:r>
            <w:r>
              <w:rPr>
                <w:rFonts w:hint="eastAsia" w:ascii="Times New Roman" w:hAnsi="Times New Roman" w:cs="Times New Roman"/>
                <w:color w:val="auto"/>
                <w:lang w:eastAsia="zh-CN"/>
              </w:rPr>
              <w:t>产生的</w:t>
            </w:r>
            <w:r>
              <w:rPr>
                <w:rFonts w:hint="eastAsia" w:ascii="Times New Roman" w:hAnsi="Times New Roman" w:cs="Times New Roman"/>
                <w:color w:val="auto"/>
              </w:rPr>
              <w:t>固废</w:t>
            </w:r>
            <w:r>
              <w:rPr>
                <w:rFonts w:hint="eastAsia" w:ascii="Times New Roman" w:hAnsi="Times New Roman" w:cs="Times New Roman"/>
                <w:color w:val="auto"/>
                <w:lang w:eastAsia="zh-CN"/>
              </w:rPr>
              <w:t>主要为生活垃圾、边角料、粉尘、废封边条、废胶桶，生活垃圾交由当地环卫部门统一处理，边角料、粉尘、废封边条后外售，废胶桶原供应商回收</w:t>
            </w:r>
            <w:r>
              <w:rPr>
                <w:rFonts w:hint="eastAsia" w:ascii="Times New Roman" w:hAnsi="Times New Roman" w:cs="Times New Roman"/>
                <w:color w:val="auto"/>
              </w:rPr>
              <w:t>。</w:t>
            </w:r>
          </w:p>
        </w:tc>
        <w:tc>
          <w:tcPr>
            <w:tcW w:w="1393" w:type="dxa"/>
            <w:tcBorders>
              <w:tl2br w:val="nil"/>
              <w:tr2bl w:val="nil"/>
            </w:tcBorders>
            <w:vAlign w:val="center"/>
          </w:tcPr>
          <w:p>
            <w:pPr>
              <w:spacing w:line="260" w:lineRule="exact"/>
              <w:jc w:val="center"/>
              <w:rPr>
                <w:rFonts w:ascii="Times New Roman" w:hAnsi="Times New Roman" w:eastAsia="宋体" w:cs="Times New Roman"/>
                <w:bCs/>
                <w:szCs w:val="21"/>
              </w:rPr>
            </w:pPr>
            <w:r>
              <w:rPr>
                <w:rFonts w:hint="eastAsia" w:ascii="Times New Roman" w:hAnsi="Times New Roman" w:eastAsia="宋体" w:cs="Times New Roman"/>
                <w:bCs/>
                <w:szCs w:val="21"/>
              </w:rPr>
              <w:t>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10" w:hRule="atLeast"/>
        </w:trPr>
        <w:tc>
          <w:tcPr>
            <w:tcW w:w="643" w:type="dxa"/>
            <w:tcBorders>
              <w:tl2br w:val="nil"/>
              <w:tr2bl w:val="nil"/>
            </w:tcBorders>
            <w:vAlign w:val="center"/>
          </w:tcPr>
          <w:p>
            <w:pPr>
              <w:spacing w:line="260" w:lineRule="exact"/>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7382" w:type="dxa"/>
            <w:tcBorders>
              <w:tl2br w:val="nil"/>
              <w:tr2bl w:val="nil"/>
            </w:tcBorders>
            <w:vAlign w:val="center"/>
          </w:tcPr>
          <w:p>
            <w:pPr>
              <w:spacing w:line="260" w:lineRule="exact"/>
              <w:rPr>
                <w:rFonts w:ascii="Times New Roman" w:hAnsi="Times New Roman" w:eastAsia="宋体" w:cs="Times New Roman"/>
                <w:szCs w:val="21"/>
              </w:rPr>
            </w:pPr>
            <w:r>
              <w:rPr>
                <w:rFonts w:hint="eastAsia" w:ascii="Times New Roman" w:hAnsi="Times New Roman" w:eastAsia="宋体" w:cs="Times New Roman"/>
                <w:szCs w:val="21"/>
              </w:rPr>
              <w:t>总量：项目总量控制指标：COD：</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t/a，氨氮：</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t/a，SO</w:t>
            </w:r>
            <w:r>
              <w:rPr>
                <w:rFonts w:hint="eastAsia" w:ascii="Times New Roman" w:hAnsi="Times New Roman" w:eastAsia="宋体" w:cs="Times New Roman"/>
                <w:szCs w:val="21"/>
                <w:vertAlign w:val="subscript"/>
              </w:rPr>
              <w:t>2</w:t>
            </w:r>
            <w:r>
              <w:rPr>
                <w:rFonts w:hint="eastAsia" w:ascii="Times New Roman" w:hAnsi="Times New Roman" w:eastAsia="宋体" w:cs="Times New Roman"/>
                <w:szCs w:val="21"/>
              </w:rPr>
              <w:t>：0t/a，NO</w:t>
            </w:r>
            <w:r>
              <w:rPr>
                <w:rFonts w:hint="eastAsia" w:ascii="Times New Roman" w:hAnsi="Times New Roman" w:eastAsia="宋体" w:cs="Times New Roman"/>
                <w:szCs w:val="21"/>
                <w:vertAlign w:val="subscript"/>
              </w:rPr>
              <w:t>X</w:t>
            </w: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t/a</w:t>
            </w:r>
          </w:p>
        </w:tc>
        <w:tc>
          <w:tcPr>
            <w:tcW w:w="1393" w:type="dxa"/>
            <w:tcBorders>
              <w:tl2br w:val="nil"/>
              <w:tr2bl w:val="nil"/>
            </w:tcBorders>
            <w:vAlign w:val="center"/>
          </w:tcPr>
          <w:p>
            <w:pPr>
              <w:spacing w:line="260" w:lineRule="exact"/>
              <w:jc w:val="center"/>
              <w:rPr>
                <w:rFonts w:ascii="Times New Roman" w:hAnsi="Times New Roman" w:eastAsia="宋体" w:cs="Times New Roman"/>
                <w:bCs/>
                <w:szCs w:val="21"/>
              </w:rPr>
            </w:pPr>
            <w:r>
              <w:rPr>
                <w:rFonts w:hint="eastAsia" w:ascii="Times New Roman" w:hAnsi="Times New Roman" w:eastAsia="宋体" w:cs="Times New Roman"/>
                <w:bCs/>
                <w:szCs w:val="21"/>
              </w:rPr>
              <w:t>满足环评建议的排放污染物控制指标</w:t>
            </w:r>
          </w:p>
        </w:tc>
      </w:tr>
    </w:tbl>
    <w:p>
      <w:pPr>
        <w:rPr>
          <w:rFonts w:ascii="Times New Roman" w:hAnsi="Times New Roman" w:cs="Times New Roman"/>
        </w:rPr>
        <w:sectPr>
          <w:pgSz w:w="11906" w:h="16838"/>
          <w:pgMar w:top="1440" w:right="1800" w:bottom="1440" w:left="1800" w:header="851" w:footer="992" w:gutter="0"/>
          <w:cols w:space="425" w:num="1"/>
          <w:docGrid w:type="lines" w:linePitch="312" w:charSpace="0"/>
        </w:sectPr>
      </w:pPr>
    </w:p>
    <w:p>
      <w:pPr>
        <w:pStyle w:val="3"/>
        <w:rPr>
          <w:rFonts w:ascii="Times New Roman" w:hAnsi="Times New Roman" w:cs="Times New Roman"/>
        </w:rPr>
      </w:pPr>
      <w:bookmarkStart w:id="60" w:name="_Toc504325357"/>
      <w:r>
        <w:rPr>
          <w:rFonts w:ascii="Times New Roman" w:hAnsi="Times New Roman" w:cs="Times New Roman"/>
        </w:rPr>
        <w:t>5 验收评价标准</w:t>
      </w:r>
      <w:bookmarkEnd w:id="60"/>
    </w:p>
    <w:p>
      <w:pPr>
        <w:pStyle w:val="4"/>
        <w:rPr>
          <w:rFonts w:ascii="Times New Roman" w:hAnsi="Times New Roman" w:cs="Times New Roman"/>
        </w:rPr>
      </w:pPr>
      <w:bookmarkStart w:id="61" w:name="_Toc504325358"/>
      <w:r>
        <w:rPr>
          <w:rFonts w:ascii="Times New Roman" w:hAnsi="Times New Roman" w:cs="Times New Roman"/>
        </w:rPr>
        <w:t>5.1 污染物排放标准</w:t>
      </w:r>
      <w:bookmarkEnd w:id="61"/>
    </w:p>
    <w:p>
      <w:pPr>
        <w:pStyle w:val="5"/>
        <w:rPr>
          <w:rFonts w:ascii="Times New Roman" w:hAnsi="Times New Roman" w:cs="Times New Roman"/>
        </w:rPr>
      </w:pPr>
      <w:bookmarkStart w:id="62" w:name="_Toc497001474"/>
      <w:bookmarkStart w:id="63" w:name="_Toc496979035"/>
      <w:bookmarkStart w:id="64" w:name="_Toc504325359"/>
      <w:r>
        <w:rPr>
          <w:rFonts w:ascii="Times New Roman" w:hAnsi="Times New Roman" w:cs="Times New Roman"/>
        </w:rPr>
        <w:t>5.1.</w:t>
      </w:r>
      <w:bookmarkEnd w:id="62"/>
      <w:bookmarkEnd w:id="63"/>
      <w:bookmarkStart w:id="65" w:name="_Toc496979036"/>
      <w:bookmarkStart w:id="66" w:name="_Toc497001475"/>
      <w:r>
        <w:rPr>
          <w:rFonts w:hint="eastAsia" w:ascii="Times New Roman" w:hAnsi="Times New Roman" w:cs="Times New Roman"/>
        </w:rPr>
        <w:t>1</w:t>
      </w:r>
      <w:r>
        <w:rPr>
          <w:rFonts w:ascii="Times New Roman" w:hAnsi="Times New Roman" w:cs="Times New Roman"/>
        </w:rPr>
        <w:t>废气</w:t>
      </w:r>
      <w:bookmarkEnd w:id="64"/>
      <w:bookmarkEnd w:id="65"/>
      <w:bookmarkEnd w:id="66"/>
    </w:p>
    <w:p>
      <w:pPr>
        <w:spacing w:line="480" w:lineRule="atLeas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切割、雕刻、打磨工序，覆膜工序产生的废气</w:t>
      </w:r>
      <w:r>
        <w:rPr>
          <w:rFonts w:ascii="Times New Roman" w:hAnsi="Times New Roman" w:eastAsia="宋体" w:cs="Times New Roman"/>
          <w:sz w:val="24"/>
          <w:szCs w:val="24"/>
        </w:rPr>
        <w:t>排放执行</w:t>
      </w:r>
      <w:r>
        <w:rPr>
          <w:rFonts w:hint="eastAsia" w:ascii="Times New Roman" w:hAnsi="Times New Roman" w:eastAsia="宋体" w:cs="Times New Roman"/>
          <w:sz w:val="24"/>
          <w:szCs w:val="24"/>
          <w:lang w:val="en-US" w:eastAsia="zh-CN"/>
        </w:rPr>
        <w:t>《合成树脂工业污染物排放标准》（GB31572-2015）表5</w:t>
      </w:r>
      <w:r>
        <w:rPr>
          <w:rFonts w:hint="eastAsia" w:ascii="Times New Roman" w:hAnsi="Times New Roman" w:eastAsia="宋体" w:cs="Times New Roman"/>
          <w:sz w:val="24"/>
          <w:szCs w:val="24"/>
          <w:lang w:eastAsia="zh-CN"/>
        </w:rPr>
        <w:t>中颗粒物二级排放标准以及无组织排放浓度限</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《工业企业挥发性有机物排放控制标准》（DB13/2322-2016）标准</w:t>
      </w:r>
      <w:r>
        <w:rPr>
          <w:rFonts w:ascii="Times New Roman" w:hAnsi="Times New Roman" w:eastAsia="宋体" w:cs="Times New Roman"/>
          <w:sz w:val="24"/>
          <w:szCs w:val="24"/>
        </w:rPr>
        <w:t>标准值见表5-</w:t>
      </w: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p>
    <w:p>
      <w:pPr>
        <w:spacing w:line="480" w:lineRule="atLeast"/>
        <w:jc w:val="center"/>
        <w:rPr>
          <w:rFonts w:ascii="Times New Roman" w:hAnsi="Times New Roman" w:eastAsia="宋体" w:cs="Times New Roman"/>
          <w:b/>
          <w:sz w:val="24"/>
          <w:szCs w:val="24"/>
        </w:rPr>
      </w:pPr>
      <w:bookmarkStart w:id="67" w:name="_Toc497001476"/>
      <w:bookmarkStart w:id="68" w:name="_Toc496979037"/>
      <w:r>
        <w:rPr>
          <w:rFonts w:ascii="Times New Roman" w:hAnsi="Times New Roman" w:eastAsia="宋体" w:cs="Times New Roman"/>
          <w:b/>
          <w:sz w:val="24"/>
          <w:szCs w:val="24"/>
        </w:rPr>
        <w:t>表5-</w:t>
      </w:r>
      <w:r>
        <w:rPr>
          <w:rFonts w:hint="eastAsia" w:ascii="Times New Roman" w:hAnsi="Times New Roman" w:eastAsia="宋体" w:cs="Times New Roman"/>
          <w:b/>
          <w:sz w:val="24"/>
          <w:szCs w:val="24"/>
        </w:rPr>
        <w:t>1</w:t>
      </w:r>
      <w:r>
        <w:rPr>
          <w:rFonts w:ascii="Times New Roman" w:hAnsi="Times New Roman" w:eastAsia="宋体" w:cs="Times New Roman"/>
          <w:b/>
          <w:sz w:val="24"/>
          <w:szCs w:val="24"/>
        </w:rPr>
        <w:t xml:space="preserve">   废气排放执行标准</w:t>
      </w:r>
    </w:p>
    <w:tbl>
      <w:tblPr>
        <w:tblStyle w:val="36"/>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379"/>
        <w:gridCol w:w="1261"/>
        <w:gridCol w:w="1465"/>
        <w:gridCol w:w="3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22" w:type="dxa"/>
            <w:tcBorders>
              <w:tl2br w:val="nil"/>
              <w:tr2bl w:val="nil"/>
            </w:tcBorders>
            <w:tcMar>
              <w:left w:w="28" w:type="dxa"/>
              <w:right w:w="28" w:type="dxa"/>
            </w:tcMar>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污染源</w:t>
            </w:r>
          </w:p>
        </w:tc>
        <w:tc>
          <w:tcPr>
            <w:tcW w:w="1379" w:type="dxa"/>
            <w:tcBorders>
              <w:tl2br w:val="nil"/>
              <w:tr2bl w:val="nil"/>
            </w:tcBorders>
            <w:tcMar>
              <w:left w:w="28" w:type="dxa"/>
              <w:right w:w="28" w:type="dxa"/>
            </w:tcMar>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项目</w:t>
            </w:r>
          </w:p>
        </w:tc>
        <w:tc>
          <w:tcPr>
            <w:tcW w:w="1261" w:type="dxa"/>
            <w:tcBorders>
              <w:tl2br w:val="nil"/>
              <w:tr2bl w:val="nil"/>
            </w:tcBorders>
            <w:tcMar>
              <w:left w:w="28" w:type="dxa"/>
              <w:right w:w="28" w:type="dxa"/>
            </w:tcMar>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标准值</w:t>
            </w:r>
          </w:p>
        </w:tc>
        <w:tc>
          <w:tcPr>
            <w:tcW w:w="1465" w:type="dxa"/>
            <w:tcBorders>
              <w:tl2br w:val="nil"/>
              <w:tr2bl w:val="nil"/>
            </w:tcBorders>
            <w:tcMar>
              <w:left w:w="28" w:type="dxa"/>
              <w:right w:w="28" w:type="dxa"/>
            </w:tcMar>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单位</w:t>
            </w:r>
          </w:p>
        </w:tc>
        <w:tc>
          <w:tcPr>
            <w:tcW w:w="3278" w:type="dxa"/>
            <w:tcBorders>
              <w:tl2br w:val="nil"/>
              <w:tr2bl w:val="nil"/>
            </w:tcBorders>
            <w:tcMar>
              <w:left w:w="28" w:type="dxa"/>
              <w:right w:w="28" w:type="dxa"/>
            </w:tcMar>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trPr>
        <w:tc>
          <w:tcPr>
            <w:tcW w:w="1122" w:type="dxa"/>
            <w:tcBorders>
              <w:tl2br w:val="nil"/>
              <w:tr2bl w:val="nil"/>
            </w:tcBorders>
            <w:tcMar>
              <w:left w:w="28" w:type="dxa"/>
              <w:right w:w="28" w:type="dxa"/>
            </w:tcMar>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lang w:eastAsia="zh-CN"/>
              </w:rPr>
              <w:t>切割、雕刻、打磨工序</w:t>
            </w:r>
          </w:p>
        </w:tc>
        <w:tc>
          <w:tcPr>
            <w:tcW w:w="1379" w:type="dxa"/>
            <w:tcBorders>
              <w:tl2br w:val="nil"/>
              <w:tr2bl w:val="nil"/>
            </w:tcBorders>
            <w:tcMar>
              <w:left w:w="28" w:type="dxa"/>
              <w:right w:w="28" w:type="dxa"/>
            </w:tcMar>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颗粒物</w:t>
            </w:r>
          </w:p>
        </w:tc>
        <w:tc>
          <w:tcPr>
            <w:tcW w:w="1261" w:type="dxa"/>
            <w:tcBorders>
              <w:tl2br w:val="nil"/>
              <w:tr2bl w:val="nil"/>
            </w:tcBorders>
            <w:tcMar>
              <w:left w:w="28" w:type="dxa"/>
              <w:right w:w="28" w:type="dxa"/>
            </w:tcMar>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w:t>
            </w:r>
          </w:p>
        </w:tc>
        <w:tc>
          <w:tcPr>
            <w:tcW w:w="1465" w:type="dxa"/>
            <w:tcBorders>
              <w:tl2br w:val="nil"/>
              <w:tr2bl w:val="nil"/>
            </w:tcBorders>
            <w:tcMar>
              <w:left w:w="28" w:type="dxa"/>
              <w:right w:w="28" w:type="dxa"/>
            </w:tcMar>
            <w:vAlign w:val="center"/>
          </w:tcPr>
          <w:p>
            <w:pPr>
              <w:spacing w:line="320" w:lineRule="atLeast"/>
              <w:jc w:val="center"/>
              <w:rPr>
                <w:rFonts w:ascii="Times New Roman" w:hAnsi="Times New Roman" w:eastAsia="宋体" w:cs="Times New Roman"/>
                <w:szCs w:val="21"/>
              </w:rPr>
            </w:pPr>
            <w:r>
              <w:rPr>
                <w:rFonts w:ascii="Times New Roman" w:hAnsi="Times New Roman" w:eastAsia="宋体" w:cs="Times New Roman"/>
                <w:szCs w:val="21"/>
              </w:rPr>
              <w:t>mg/m</w:t>
            </w:r>
            <w:r>
              <w:rPr>
                <w:rFonts w:ascii="Times New Roman" w:hAnsi="Times New Roman" w:eastAsia="宋体" w:cs="Times New Roman"/>
                <w:szCs w:val="21"/>
                <w:vertAlign w:val="superscript"/>
              </w:rPr>
              <w:t>3</w:t>
            </w:r>
          </w:p>
        </w:tc>
        <w:tc>
          <w:tcPr>
            <w:tcW w:w="3278" w:type="dxa"/>
            <w:tcBorders>
              <w:tl2br w:val="nil"/>
              <w:tr2bl w:val="nil"/>
            </w:tcBorders>
            <w:tcMar>
              <w:left w:w="28" w:type="dxa"/>
              <w:right w:w="28" w:type="dxa"/>
            </w:tcMar>
            <w:vAlign w:val="center"/>
          </w:tcPr>
          <w:p>
            <w:pPr>
              <w:spacing w:line="320" w:lineRule="atLeast"/>
              <w:jc w:val="center"/>
              <w:rPr>
                <w:rFonts w:ascii="Times New Roman" w:hAnsi="Times New Roman" w:eastAsia="宋体" w:cs="Times New Roman"/>
                <w:spacing w:val="-6"/>
                <w:szCs w:val="21"/>
              </w:rPr>
            </w:pPr>
            <w:r>
              <w:rPr>
                <w:rFonts w:hint="eastAsia" w:ascii="Times New Roman" w:hAnsi="Times New Roman" w:eastAsia="宋体" w:cs="Times New Roman"/>
                <w:szCs w:val="21"/>
                <w:lang w:val="en-US" w:eastAsia="zh-CN"/>
              </w:rPr>
              <w:t>《合成树脂工业污染物排放标准》（GB31572-2015）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22" w:type="dxa"/>
            <w:tcBorders>
              <w:tl2br w:val="nil"/>
              <w:tr2bl w:val="nil"/>
            </w:tcBorders>
            <w:tcMar>
              <w:left w:w="28" w:type="dxa"/>
              <w:right w:w="28" w:type="dxa"/>
            </w:tcMar>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覆膜工序</w:t>
            </w:r>
          </w:p>
        </w:tc>
        <w:tc>
          <w:tcPr>
            <w:tcW w:w="1379" w:type="dxa"/>
            <w:tcBorders>
              <w:tl2br w:val="nil"/>
              <w:tr2bl w:val="nil"/>
            </w:tcBorders>
            <w:tcMar>
              <w:left w:w="28" w:type="dxa"/>
              <w:right w:w="28" w:type="dxa"/>
            </w:tcMar>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非甲烷总烃</w:t>
            </w:r>
          </w:p>
        </w:tc>
        <w:tc>
          <w:tcPr>
            <w:tcW w:w="1261" w:type="dxa"/>
            <w:tcBorders>
              <w:tl2br w:val="nil"/>
              <w:tr2bl w:val="nil"/>
            </w:tcBorders>
            <w:tcMar>
              <w:left w:w="28" w:type="dxa"/>
              <w:right w:w="28" w:type="dxa"/>
            </w:tcMar>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60</w:t>
            </w:r>
          </w:p>
        </w:tc>
        <w:tc>
          <w:tcPr>
            <w:tcW w:w="1465" w:type="dxa"/>
            <w:tcBorders>
              <w:tl2br w:val="nil"/>
              <w:tr2bl w:val="nil"/>
            </w:tcBorders>
            <w:tcMar>
              <w:left w:w="28" w:type="dxa"/>
              <w:right w:w="28" w:type="dxa"/>
            </w:tcMar>
            <w:vAlign w:val="center"/>
          </w:tcPr>
          <w:p>
            <w:pPr>
              <w:spacing w:line="320" w:lineRule="atLeast"/>
              <w:jc w:val="center"/>
              <w:rPr>
                <w:rFonts w:ascii="Times New Roman" w:hAnsi="Times New Roman" w:eastAsia="宋体" w:cs="Times New Roman"/>
                <w:szCs w:val="21"/>
              </w:rPr>
            </w:pPr>
            <w:r>
              <w:rPr>
                <w:rFonts w:ascii="Times New Roman" w:hAnsi="Times New Roman" w:eastAsia="宋体" w:cs="Times New Roman"/>
                <w:szCs w:val="21"/>
              </w:rPr>
              <w:t>mg/m</w:t>
            </w:r>
            <w:r>
              <w:rPr>
                <w:rFonts w:ascii="Times New Roman" w:hAnsi="Times New Roman" w:eastAsia="宋体" w:cs="Times New Roman"/>
                <w:szCs w:val="21"/>
                <w:vertAlign w:val="superscript"/>
              </w:rPr>
              <w:t>3</w:t>
            </w:r>
          </w:p>
        </w:tc>
        <w:tc>
          <w:tcPr>
            <w:tcW w:w="3278" w:type="dxa"/>
            <w:tcBorders>
              <w:tl2br w:val="nil"/>
              <w:tr2bl w:val="nil"/>
            </w:tcBorders>
            <w:tcMar>
              <w:left w:w="28" w:type="dxa"/>
              <w:right w:w="28" w:type="dxa"/>
            </w:tcMar>
            <w:vAlign w:val="center"/>
          </w:tcPr>
          <w:p>
            <w:pPr>
              <w:spacing w:line="320" w:lineRule="atLeast"/>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《合成树脂工业污染物排放标准》（GB31572-2015）</w:t>
            </w:r>
          </w:p>
          <w:p>
            <w:pPr>
              <w:spacing w:line="320" w:lineRule="atLeast"/>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《工业企业挥发性有机物排放控制标准》（DB13/2322-2016）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22" w:type="dxa"/>
            <w:tcBorders>
              <w:tl2br w:val="nil"/>
              <w:tr2bl w:val="nil"/>
            </w:tcBorders>
            <w:tcMar>
              <w:left w:w="28" w:type="dxa"/>
              <w:right w:w="28" w:type="dxa"/>
            </w:tcMar>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车间</w:t>
            </w:r>
          </w:p>
        </w:tc>
        <w:tc>
          <w:tcPr>
            <w:tcW w:w="1379" w:type="dxa"/>
            <w:tcBorders>
              <w:tl2br w:val="nil"/>
              <w:tr2bl w:val="nil"/>
            </w:tcBorders>
            <w:tcMar>
              <w:left w:w="28" w:type="dxa"/>
              <w:right w:w="28" w:type="dxa"/>
            </w:tcMar>
            <w:vAlign w:val="center"/>
          </w:tcPr>
          <w:p>
            <w:pPr>
              <w:jc w:val="center"/>
              <w:rPr>
                <w:rFonts w:hint="eastAsia"/>
                <w:lang w:eastAsia="zh-CN"/>
              </w:rPr>
            </w:pPr>
            <w:r>
              <w:rPr>
                <w:rFonts w:hint="eastAsia"/>
                <w:lang w:eastAsia="zh-CN"/>
              </w:rPr>
              <w:t>颗粒物</w:t>
            </w:r>
          </w:p>
          <w:p>
            <w:pPr>
              <w:pStyle w:val="2"/>
              <w:ind w:left="0" w:leftChars="0" w:firstLine="0" w:firstLineChars="0"/>
              <w:jc w:val="center"/>
              <w:rPr>
                <w:rFonts w:hint="eastAsia"/>
                <w:lang w:eastAsia="zh-CN"/>
              </w:rPr>
            </w:pPr>
            <w:r>
              <w:rPr>
                <w:rFonts w:hint="eastAsia" w:ascii="Times New Roman" w:hAnsi="Times New Roman" w:cs="Times New Roman"/>
                <w:szCs w:val="21"/>
                <w:lang w:eastAsia="zh-CN"/>
              </w:rPr>
              <w:t>非甲烷总烃</w:t>
            </w:r>
          </w:p>
        </w:tc>
        <w:tc>
          <w:tcPr>
            <w:tcW w:w="1261" w:type="dxa"/>
            <w:tcBorders>
              <w:tl2br w:val="nil"/>
              <w:tr2bl w:val="nil"/>
            </w:tcBorders>
            <w:tcMar>
              <w:left w:w="28" w:type="dxa"/>
              <w:right w:w="28" w:type="dxa"/>
            </w:tcMar>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w:t>
            </w:r>
          </w:p>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1.0</w:t>
            </w:r>
          </w:p>
        </w:tc>
        <w:tc>
          <w:tcPr>
            <w:tcW w:w="1465" w:type="dxa"/>
            <w:tcBorders>
              <w:tl2br w:val="nil"/>
              <w:tr2bl w:val="nil"/>
            </w:tcBorders>
            <w:tcMar>
              <w:left w:w="28" w:type="dxa"/>
              <w:right w:w="28" w:type="dxa"/>
            </w:tcMar>
            <w:vAlign w:val="center"/>
          </w:tcPr>
          <w:p>
            <w:pPr>
              <w:spacing w:line="320" w:lineRule="atLeast"/>
              <w:jc w:val="center"/>
              <w:rPr>
                <w:rFonts w:ascii="Times New Roman" w:hAnsi="Times New Roman" w:eastAsia="宋体" w:cs="Times New Roman"/>
                <w:szCs w:val="21"/>
              </w:rPr>
            </w:pPr>
            <w:r>
              <w:rPr>
                <w:rFonts w:ascii="Times New Roman" w:hAnsi="Times New Roman" w:eastAsia="宋体" w:cs="Times New Roman"/>
                <w:szCs w:val="21"/>
              </w:rPr>
              <w:t>mg/m</w:t>
            </w:r>
            <w:r>
              <w:rPr>
                <w:rFonts w:ascii="Times New Roman" w:hAnsi="Times New Roman" w:eastAsia="宋体" w:cs="Times New Roman"/>
                <w:szCs w:val="21"/>
                <w:vertAlign w:val="superscript"/>
              </w:rPr>
              <w:t>3</w:t>
            </w:r>
          </w:p>
        </w:tc>
        <w:tc>
          <w:tcPr>
            <w:tcW w:w="3278" w:type="dxa"/>
            <w:tcBorders>
              <w:tl2br w:val="nil"/>
              <w:tr2bl w:val="nil"/>
            </w:tcBorders>
            <w:tcMar>
              <w:left w:w="28" w:type="dxa"/>
              <w:right w:w="28" w:type="dxa"/>
            </w:tcMar>
            <w:vAlign w:val="center"/>
          </w:tcPr>
          <w:p>
            <w:pPr>
              <w:spacing w:line="320" w:lineRule="atLeast"/>
              <w:jc w:val="center"/>
              <w:rPr>
                <w:rFonts w:hint="default" w:ascii="Times New Roman" w:hAnsi="Times New Roman" w:cs="Times New Roman"/>
                <w:lang w:val="en-US" w:eastAsia="zh-CN"/>
              </w:rPr>
            </w:pPr>
            <w:r>
              <w:rPr>
                <w:rFonts w:hint="default" w:ascii="Times New Roman" w:hAnsi="Times New Roman" w:cs="Times New Roman"/>
                <w:lang w:val="en-US" w:eastAsia="zh-CN"/>
              </w:rPr>
              <w:t>《合成树脂工业污染物排放标准》（GB31572-2015）</w:t>
            </w:r>
          </w:p>
          <w:p>
            <w:pPr>
              <w:pStyle w:val="2"/>
              <w:ind w:left="0" w:leftChars="0" w:firstLine="0" w:firstLineChars="0"/>
            </w:pPr>
            <w:r>
              <w:rPr>
                <w:rFonts w:hint="default" w:ascii="Times New Roman" w:hAnsi="Times New Roman" w:eastAsia="宋体" w:cs="Times New Roman"/>
                <w:szCs w:val="21"/>
                <w:lang w:val="en-US" w:eastAsia="zh-CN"/>
              </w:rPr>
              <w:t>《工业企业挥发性有机物排放控制标准》（DB13/2322-2016）</w:t>
            </w:r>
          </w:p>
        </w:tc>
      </w:tr>
    </w:tbl>
    <w:p>
      <w:pPr>
        <w:pStyle w:val="5"/>
        <w:rPr>
          <w:rFonts w:ascii="Times New Roman" w:hAnsi="Times New Roman" w:cs="Times New Roman"/>
        </w:rPr>
      </w:pPr>
      <w:bookmarkStart w:id="69" w:name="_Toc504325360"/>
      <w:r>
        <w:rPr>
          <w:rFonts w:ascii="Times New Roman" w:hAnsi="Times New Roman" w:cs="Times New Roman"/>
        </w:rPr>
        <w:t>5.1.</w:t>
      </w:r>
      <w:r>
        <w:rPr>
          <w:rFonts w:hint="eastAsia" w:ascii="Times New Roman" w:hAnsi="Times New Roman" w:cs="Times New Roman"/>
        </w:rPr>
        <w:t>2</w:t>
      </w:r>
      <w:r>
        <w:rPr>
          <w:rFonts w:ascii="Times New Roman" w:hAnsi="Times New Roman" w:cs="Times New Roman"/>
        </w:rPr>
        <w:t>噪声</w:t>
      </w:r>
      <w:bookmarkEnd w:id="67"/>
      <w:bookmarkEnd w:id="68"/>
      <w:bookmarkEnd w:id="69"/>
    </w:p>
    <w:p>
      <w:pPr>
        <w:spacing w:line="48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运营期噪声</w:t>
      </w:r>
      <w:r>
        <w:rPr>
          <w:rFonts w:ascii="Times New Roman" w:hAnsi="Times New Roman" w:eastAsia="宋体" w:cs="Times New Roman"/>
          <w:kern w:val="0"/>
          <w:sz w:val="24"/>
          <w:szCs w:val="24"/>
        </w:rPr>
        <w:t>厂界</w:t>
      </w:r>
      <w:r>
        <w:rPr>
          <w:rFonts w:hint="eastAsia" w:ascii="Times New Roman" w:hAnsi="Times New Roman" w:eastAsia="宋体" w:cs="Times New Roman"/>
          <w:kern w:val="0"/>
          <w:sz w:val="24"/>
          <w:szCs w:val="24"/>
        </w:rPr>
        <w:t>四周执</w:t>
      </w:r>
      <w:r>
        <w:rPr>
          <w:rFonts w:ascii="Times New Roman" w:hAnsi="Times New Roman" w:eastAsia="宋体" w:cs="Times New Roman"/>
          <w:sz w:val="24"/>
          <w:szCs w:val="24"/>
        </w:rPr>
        <w:t>行《工业企业厂界环境噪声排放标准》（GB12348-2008）</w:t>
      </w:r>
      <w:r>
        <w:rPr>
          <w:rFonts w:hint="eastAsia" w:ascii="Times New Roman" w:hAnsi="Times New Roman" w:eastAsia="宋体" w:cs="Times New Roman"/>
          <w:sz w:val="24"/>
          <w:szCs w:val="24"/>
        </w:rPr>
        <w:t>2</w:t>
      </w:r>
      <w:r>
        <w:rPr>
          <w:rFonts w:ascii="Times New Roman" w:hAnsi="Times New Roman" w:eastAsia="宋体" w:cs="Times New Roman"/>
          <w:sz w:val="24"/>
          <w:szCs w:val="24"/>
        </w:rPr>
        <w:t>类标准要求。标准值见表5-2。</w:t>
      </w:r>
    </w:p>
    <w:p>
      <w:pPr>
        <w:spacing w:line="360" w:lineRule="auto"/>
        <w:jc w:val="center"/>
        <w:rPr>
          <w:rFonts w:ascii="Times New Roman" w:hAnsi="Times New Roman" w:eastAsia="宋体" w:cs="Times New Roman"/>
          <w:b/>
          <w:sz w:val="24"/>
          <w:szCs w:val="24"/>
        </w:rPr>
      </w:pPr>
      <w:bookmarkStart w:id="70" w:name="_Toc496979038"/>
      <w:bookmarkStart w:id="71" w:name="_Toc497001477"/>
      <w:r>
        <w:rPr>
          <w:rFonts w:ascii="Times New Roman" w:hAnsi="Times New Roman" w:eastAsia="宋体" w:cs="Times New Roman"/>
          <w:b/>
          <w:sz w:val="24"/>
          <w:szCs w:val="24"/>
        </w:rPr>
        <w:t>表5-2 厂界噪声排放标准</w:t>
      </w:r>
    </w:p>
    <w:tbl>
      <w:tblPr>
        <w:tblStyle w:val="36"/>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6"/>
        <w:gridCol w:w="1405"/>
        <w:gridCol w:w="1405"/>
        <w:gridCol w:w="1844"/>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6" w:type="dxa"/>
            <w:vAlign w:val="center"/>
          </w:tcPr>
          <w:p>
            <w:pPr>
              <w:pStyle w:val="23"/>
              <w:spacing w:line="300" w:lineRule="exact"/>
              <w:ind w:firstLineChars="0"/>
              <w:jc w:val="center"/>
              <w:rPr>
                <w:rFonts w:ascii="Times New Roman"/>
                <w:b/>
                <w:bCs/>
              </w:rPr>
            </w:pPr>
            <w:r>
              <w:rPr>
                <w:rFonts w:ascii="Times New Roman"/>
                <w:b/>
                <w:bCs/>
              </w:rPr>
              <w:t>环境要素</w:t>
            </w:r>
          </w:p>
        </w:tc>
        <w:tc>
          <w:tcPr>
            <w:tcW w:w="1405" w:type="dxa"/>
            <w:vAlign w:val="center"/>
          </w:tcPr>
          <w:p>
            <w:pPr>
              <w:pStyle w:val="23"/>
              <w:spacing w:line="300" w:lineRule="exact"/>
              <w:jc w:val="center"/>
              <w:rPr>
                <w:rFonts w:ascii="Times New Roman"/>
                <w:b/>
                <w:bCs/>
              </w:rPr>
            </w:pPr>
            <w:r>
              <w:rPr>
                <w:rFonts w:ascii="Times New Roman"/>
                <w:b/>
                <w:bCs/>
              </w:rPr>
              <w:t>类别</w:t>
            </w:r>
          </w:p>
        </w:tc>
        <w:tc>
          <w:tcPr>
            <w:tcW w:w="1405" w:type="dxa"/>
            <w:vAlign w:val="center"/>
          </w:tcPr>
          <w:p>
            <w:pPr>
              <w:pStyle w:val="23"/>
              <w:spacing w:line="300" w:lineRule="exact"/>
              <w:jc w:val="center"/>
              <w:rPr>
                <w:rFonts w:ascii="Times New Roman"/>
                <w:b/>
                <w:bCs/>
              </w:rPr>
            </w:pPr>
            <w:r>
              <w:rPr>
                <w:rFonts w:ascii="Times New Roman"/>
                <w:b/>
                <w:bCs/>
              </w:rPr>
              <w:t>时段</w:t>
            </w:r>
          </w:p>
        </w:tc>
        <w:tc>
          <w:tcPr>
            <w:tcW w:w="1844" w:type="dxa"/>
            <w:vAlign w:val="center"/>
          </w:tcPr>
          <w:p>
            <w:pPr>
              <w:pStyle w:val="23"/>
              <w:spacing w:line="300" w:lineRule="exact"/>
              <w:jc w:val="center"/>
              <w:rPr>
                <w:rFonts w:ascii="Times New Roman"/>
                <w:b/>
                <w:bCs/>
              </w:rPr>
            </w:pPr>
            <w:r>
              <w:rPr>
                <w:rFonts w:ascii="Times New Roman"/>
                <w:b/>
                <w:bCs/>
              </w:rPr>
              <w:t>标准值</w:t>
            </w:r>
          </w:p>
        </w:tc>
        <w:tc>
          <w:tcPr>
            <w:tcW w:w="1565" w:type="dxa"/>
            <w:vAlign w:val="center"/>
          </w:tcPr>
          <w:p>
            <w:pPr>
              <w:pStyle w:val="23"/>
              <w:spacing w:line="300" w:lineRule="exact"/>
              <w:jc w:val="center"/>
              <w:rPr>
                <w:rFonts w:ascii="Times New Roman"/>
                <w:b/>
                <w:bCs/>
              </w:rPr>
            </w:pPr>
            <w:r>
              <w:rPr>
                <w:rFonts w:ascii="Times New Roman"/>
                <w:b/>
                <w:bCs/>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6" w:type="dxa"/>
            <w:vMerge w:val="restart"/>
            <w:vAlign w:val="center"/>
          </w:tcPr>
          <w:p>
            <w:pPr>
              <w:spacing w:line="300" w:lineRule="exact"/>
              <w:jc w:val="center"/>
              <w:rPr>
                <w:rFonts w:ascii="Times New Roman" w:hAnsi="Times New Roman" w:eastAsia="宋体" w:cs="Times New Roman"/>
                <w:szCs w:val="21"/>
              </w:rPr>
            </w:pPr>
            <w:r>
              <w:rPr>
                <w:rFonts w:ascii="Times New Roman" w:hAnsi="Times New Roman" w:eastAsia="宋体" w:cs="Times New Roman"/>
                <w:bCs/>
                <w:szCs w:val="21"/>
              </w:rPr>
              <w:t>厂界环境</w:t>
            </w:r>
          </w:p>
        </w:tc>
        <w:tc>
          <w:tcPr>
            <w:tcW w:w="1405" w:type="dxa"/>
            <w:vMerge w:val="restart"/>
            <w:vAlign w:val="center"/>
          </w:tcPr>
          <w:p>
            <w:pPr>
              <w:spacing w:line="300" w:lineRule="exact"/>
              <w:jc w:val="center"/>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类</w:t>
            </w:r>
          </w:p>
        </w:tc>
        <w:tc>
          <w:tcPr>
            <w:tcW w:w="1405" w:type="dxa"/>
            <w:vAlign w:val="center"/>
          </w:tcPr>
          <w:p>
            <w:pPr>
              <w:spacing w:line="300" w:lineRule="exact"/>
              <w:jc w:val="center"/>
              <w:rPr>
                <w:rFonts w:ascii="Times New Roman" w:hAnsi="Times New Roman" w:eastAsia="宋体" w:cs="Times New Roman"/>
                <w:szCs w:val="21"/>
              </w:rPr>
            </w:pPr>
            <w:r>
              <w:rPr>
                <w:rFonts w:ascii="Times New Roman" w:hAnsi="Times New Roman" w:eastAsia="宋体" w:cs="Times New Roman"/>
                <w:szCs w:val="21"/>
              </w:rPr>
              <w:t>昼间</w:t>
            </w:r>
          </w:p>
        </w:tc>
        <w:tc>
          <w:tcPr>
            <w:tcW w:w="1844" w:type="dxa"/>
            <w:vAlign w:val="center"/>
          </w:tcPr>
          <w:p>
            <w:pPr>
              <w:spacing w:line="300" w:lineRule="exact"/>
              <w:jc w:val="center"/>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0</w:t>
            </w:r>
          </w:p>
        </w:tc>
        <w:tc>
          <w:tcPr>
            <w:tcW w:w="1565" w:type="dxa"/>
            <w:vMerge w:val="restart"/>
            <w:vAlign w:val="center"/>
          </w:tcPr>
          <w:p>
            <w:pPr>
              <w:spacing w:line="300" w:lineRule="exact"/>
              <w:jc w:val="center"/>
              <w:rPr>
                <w:rFonts w:ascii="Times New Roman" w:hAnsi="Times New Roman" w:eastAsia="宋体" w:cs="Times New Roman"/>
                <w:szCs w:val="21"/>
              </w:rPr>
            </w:pPr>
            <w:r>
              <w:rPr>
                <w:rFonts w:ascii="Times New Roman" w:hAnsi="Times New Roman" w:eastAsia="宋体" w:cs="Times New Roman"/>
                <w:bCs/>
                <w:szCs w:val="21"/>
              </w:rPr>
              <w:t>dB</w:t>
            </w:r>
            <w:r>
              <w:rPr>
                <w:rFonts w:hint="eastAsia" w:ascii="Times New Roman" w:hAnsi="Times New Roman" w:eastAsia="宋体" w:cs="Times New Roman"/>
                <w:bCs/>
                <w:szCs w:val="21"/>
              </w:rPr>
              <w:t>（</w:t>
            </w:r>
            <w:r>
              <w:rPr>
                <w:rFonts w:ascii="Times New Roman" w:hAnsi="Times New Roman" w:eastAsia="宋体" w:cs="Times New Roman"/>
                <w:bCs/>
                <w:szCs w:val="21"/>
              </w:rPr>
              <w:t>A</w:t>
            </w:r>
            <w:r>
              <w:rPr>
                <w:rFonts w:hint="eastAsia" w:ascii="Times New Roman" w:hAnsi="Times New Roman" w:eastAsia="宋体" w:cs="Times New Roman"/>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6" w:type="dxa"/>
            <w:vMerge w:val="continue"/>
            <w:vAlign w:val="center"/>
          </w:tcPr>
          <w:p>
            <w:pPr>
              <w:spacing w:line="300" w:lineRule="exact"/>
              <w:jc w:val="center"/>
              <w:rPr>
                <w:rFonts w:ascii="Times New Roman" w:hAnsi="Times New Roman" w:eastAsia="宋体" w:cs="Times New Roman"/>
                <w:szCs w:val="21"/>
              </w:rPr>
            </w:pPr>
          </w:p>
        </w:tc>
        <w:tc>
          <w:tcPr>
            <w:tcW w:w="1405" w:type="dxa"/>
            <w:vMerge w:val="continue"/>
            <w:vAlign w:val="center"/>
          </w:tcPr>
          <w:p>
            <w:pPr>
              <w:spacing w:line="300" w:lineRule="exact"/>
              <w:jc w:val="center"/>
              <w:rPr>
                <w:rFonts w:ascii="Times New Roman" w:hAnsi="Times New Roman" w:eastAsia="宋体" w:cs="Times New Roman"/>
                <w:szCs w:val="21"/>
              </w:rPr>
            </w:pPr>
          </w:p>
        </w:tc>
        <w:tc>
          <w:tcPr>
            <w:tcW w:w="1405" w:type="dxa"/>
            <w:vAlign w:val="center"/>
          </w:tcPr>
          <w:p>
            <w:pPr>
              <w:spacing w:line="300" w:lineRule="exact"/>
              <w:jc w:val="center"/>
              <w:rPr>
                <w:rFonts w:ascii="Times New Roman" w:hAnsi="Times New Roman" w:eastAsia="宋体" w:cs="Times New Roman"/>
                <w:szCs w:val="21"/>
              </w:rPr>
            </w:pPr>
            <w:r>
              <w:rPr>
                <w:rFonts w:ascii="Times New Roman" w:hAnsi="Times New Roman" w:eastAsia="宋体" w:cs="Times New Roman"/>
                <w:szCs w:val="21"/>
              </w:rPr>
              <w:t>夜间</w:t>
            </w:r>
          </w:p>
        </w:tc>
        <w:tc>
          <w:tcPr>
            <w:tcW w:w="1844" w:type="dxa"/>
            <w:vAlign w:val="center"/>
          </w:tcPr>
          <w:p>
            <w:pPr>
              <w:spacing w:line="300" w:lineRule="exact"/>
              <w:jc w:val="center"/>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0</w:t>
            </w:r>
          </w:p>
        </w:tc>
        <w:tc>
          <w:tcPr>
            <w:tcW w:w="1565" w:type="dxa"/>
            <w:vMerge w:val="continue"/>
            <w:vAlign w:val="center"/>
          </w:tcPr>
          <w:p>
            <w:pPr>
              <w:spacing w:line="300" w:lineRule="exact"/>
              <w:jc w:val="center"/>
              <w:rPr>
                <w:rFonts w:ascii="Times New Roman" w:hAnsi="Times New Roman" w:eastAsia="宋体" w:cs="Times New Roman"/>
                <w:szCs w:val="21"/>
              </w:rPr>
            </w:pPr>
          </w:p>
        </w:tc>
      </w:tr>
      <w:bookmarkEnd w:id="70"/>
      <w:bookmarkEnd w:id="71"/>
    </w:tbl>
    <w:p>
      <w:pPr>
        <w:pStyle w:val="4"/>
        <w:rPr>
          <w:rFonts w:ascii="Times New Roman" w:hAnsi="Times New Roman" w:cs="Times New Roman"/>
        </w:rPr>
      </w:pPr>
      <w:bookmarkStart w:id="72" w:name="_Toc504325362"/>
      <w:r>
        <w:rPr>
          <w:rFonts w:ascii="Times New Roman" w:hAnsi="Times New Roman" w:cs="Times New Roman"/>
        </w:rPr>
        <w:t>5.2总量控制指标</w:t>
      </w:r>
      <w:bookmarkEnd w:id="72"/>
    </w:p>
    <w:p>
      <w:pPr>
        <w:spacing w:line="440" w:lineRule="atLeast"/>
        <w:ind w:firstLine="480" w:firstLineChars="200"/>
        <w:rPr>
          <w:rFonts w:ascii="Times New Roman" w:hAnsi="Times New Roman" w:cs="Times New Roman"/>
        </w:rPr>
      </w:pPr>
      <w:r>
        <w:rPr>
          <w:rFonts w:ascii="Times New Roman" w:hAnsi="Times New Roman" w:eastAsia="宋体" w:cs="Times New Roman"/>
          <w:sz w:val="24"/>
          <w:szCs w:val="24"/>
        </w:rPr>
        <w:t>项目建议总量控制指标COD:</w:t>
      </w:r>
      <w:r>
        <w:rPr>
          <w:rFonts w:hint="eastAsia" w:ascii="Times New Roman" w:hAnsi="Times New Roman" w:eastAsia="宋体" w:cs="Times New Roman"/>
          <w:sz w:val="24"/>
          <w:szCs w:val="24"/>
        </w:rPr>
        <w:t>0</w:t>
      </w:r>
      <w:r>
        <w:rPr>
          <w:rFonts w:ascii="Times New Roman" w:hAnsi="Times New Roman" w:eastAsia="宋体" w:cs="Times New Roman"/>
          <w:sz w:val="24"/>
          <w:szCs w:val="24"/>
        </w:rPr>
        <w:t>t/a</w:t>
      </w:r>
      <w:r>
        <w:rPr>
          <w:rFonts w:hint="eastAsia" w:ascii="Times New Roman" w:hAnsi="Times New Roman" w:eastAsia="宋体" w:cs="Times New Roman"/>
          <w:sz w:val="24"/>
          <w:szCs w:val="24"/>
        </w:rPr>
        <w:t>，</w:t>
      </w:r>
      <w:r>
        <w:rPr>
          <w:rFonts w:ascii="Times New Roman" w:hAnsi="Times New Roman" w:eastAsia="宋体" w:cs="Times New Roman"/>
          <w:sz w:val="24"/>
          <w:szCs w:val="24"/>
        </w:rPr>
        <w:t>氨氮:</w:t>
      </w:r>
      <w:r>
        <w:rPr>
          <w:rFonts w:hint="eastAsia" w:ascii="Times New Roman" w:hAnsi="Times New Roman" w:eastAsia="宋体" w:cs="Times New Roman"/>
          <w:sz w:val="24"/>
          <w:szCs w:val="24"/>
        </w:rPr>
        <w:t>0</w:t>
      </w:r>
      <w:r>
        <w:rPr>
          <w:rFonts w:ascii="Times New Roman" w:hAnsi="Times New Roman" w:eastAsia="宋体" w:cs="Times New Roman"/>
          <w:sz w:val="24"/>
          <w:szCs w:val="24"/>
        </w:rPr>
        <w:t>t/a</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SO</w:t>
      </w:r>
      <w:r>
        <w:rPr>
          <w:rFonts w:hint="eastAsia" w:ascii="Times New Roman" w:hAnsi="Times New Roman" w:eastAsia="宋体" w:cs="Times New Roman"/>
          <w:sz w:val="24"/>
          <w:szCs w:val="24"/>
          <w:vertAlign w:val="subscript"/>
          <w:lang w:val="en-US" w:eastAsia="zh-CN"/>
        </w:rPr>
        <w:t>2</w:t>
      </w:r>
      <w:r>
        <w:rPr>
          <w:rFonts w:ascii="Times New Roman" w:hAnsi="Times New Roman" w:eastAsia="宋体" w:cs="Times New Roman"/>
          <w:sz w:val="24"/>
          <w:szCs w:val="24"/>
        </w:rPr>
        <w:t>:</w:t>
      </w:r>
      <w:r>
        <w:rPr>
          <w:rFonts w:hint="eastAsia" w:ascii="Times New Roman" w:hAnsi="Times New Roman" w:eastAsia="宋体" w:cs="Times New Roman"/>
          <w:sz w:val="24"/>
          <w:szCs w:val="24"/>
        </w:rPr>
        <w:t>0</w:t>
      </w:r>
      <w:r>
        <w:rPr>
          <w:rFonts w:ascii="Times New Roman" w:hAnsi="Times New Roman" w:eastAsia="宋体" w:cs="Times New Roman"/>
          <w:sz w:val="24"/>
          <w:szCs w:val="24"/>
        </w:rPr>
        <w:t>t/a</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NO</w:t>
      </w:r>
      <w:r>
        <w:rPr>
          <w:rFonts w:hint="eastAsia" w:ascii="Times New Roman" w:hAnsi="Times New Roman" w:eastAsia="宋体" w:cs="Times New Roman"/>
          <w:sz w:val="24"/>
          <w:szCs w:val="24"/>
          <w:vertAlign w:val="subscript"/>
          <w:lang w:val="en-US" w:eastAsia="zh-CN"/>
        </w:rPr>
        <w:t>X</w:t>
      </w:r>
      <w:r>
        <w:rPr>
          <w:rFonts w:ascii="Times New Roman" w:hAnsi="Times New Roman" w:eastAsia="宋体" w:cs="Times New Roman"/>
          <w:sz w:val="24"/>
          <w:szCs w:val="24"/>
        </w:rPr>
        <w:t>:</w:t>
      </w:r>
      <w:r>
        <w:rPr>
          <w:rFonts w:hint="eastAsia" w:ascii="Times New Roman" w:hAnsi="Times New Roman" w:eastAsia="宋体" w:cs="Times New Roman"/>
          <w:sz w:val="24"/>
          <w:szCs w:val="24"/>
        </w:rPr>
        <w:t>0</w:t>
      </w:r>
      <w:r>
        <w:rPr>
          <w:rFonts w:ascii="Times New Roman" w:hAnsi="Times New Roman" w:eastAsia="宋体" w:cs="Times New Roman"/>
          <w:sz w:val="24"/>
          <w:szCs w:val="24"/>
        </w:rPr>
        <w:t>/a。</w:t>
      </w:r>
      <w:bookmarkStart w:id="73" w:name="_Toc504325363"/>
      <w:r>
        <w:rPr>
          <w:rFonts w:ascii="Times New Roman" w:hAnsi="Times New Roman" w:cs="Times New Roman"/>
        </w:rPr>
        <w:br w:type="page"/>
      </w:r>
    </w:p>
    <w:p>
      <w:pPr>
        <w:pStyle w:val="3"/>
        <w:rPr>
          <w:rFonts w:ascii="Times New Roman" w:hAnsi="Times New Roman" w:cs="Times New Roman"/>
        </w:rPr>
      </w:pPr>
      <w:r>
        <w:rPr>
          <w:rFonts w:ascii="Times New Roman" w:hAnsi="Times New Roman" w:cs="Times New Roman"/>
        </w:rPr>
        <w:t>6 质量保障措施和检测分析方法</w:t>
      </w:r>
      <w:bookmarkEnd w:id="73"/>
    </w:p>
    <w:p>
      <w:pPr>
        <w:spacing w:line="440" w:lineRule="atLeast"/>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沧州佳洁门板厂</w:t>
      </w:r>
      <w:r>
        <w:rPr>
          <w:rFonts w:ascii="Times New Roman" w:hAnsi="Times New Roman" w:eastAsia="宋体" w:cs="Times New Roman"/>
          <w:color w:val="000000" w:themeColor="text1"/>
          <w:sz w:val="24"/>
          <w:szCs w:val="24"/>
          <w14:textFill>
            <w14:solidFill>
              <w14:schemeClr w14:val="tx1"/>
            </w14:solidFill>
          </w14:textFill>
        </w:rPr>
        <w:t>于201</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9</w:t>
      </w:r>
      <w:r>
        <w:rPr>
          <w:rFonts w:ascii="Times New Roman" w:hAnsi="Times New Roman" w:eastAsia="宋体" w:cs="Times New Roman"/>
          <w:color w:val="000000" w:themeColor="text1"/>
          <w:sz w:val="24"/>
          <w:szCs w:val="24"/>
          <w14:textFill>
            <w14:solidFill>
              <w14:schemeClr w14:val="tx1"/>
            </w14:solidFill>
          </w14:textFill>
        </w:rPr>
        <w:t>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08</w:t>
      </w:r>
      <w:r>
        <w:rPr>
          <w:rFonts w:ascii="Times New Roman" w:hAnsi="Times New Roman" w:eastAsia="宋体" w:cs="Times New Roman"/>
          <w:color w:val="000000" w:themeColor="text1"/>
          <w:sz w:val="24"/>
          <w:szCs w:val="24"/>
          <w14:textFill>
            <w14:solidFill>
              <w14:schemeClr w14:val="tx1"/>
            </w14:solidFill>
          </w14:textFill>
        </w:rPr>
        <w:t>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21</w:t>
      </w:r>
      <w:r>
        <w:rPr>
          <w:rFonts w:ascii="Times New Roman" w:hAnsi="Times New Roman" w:eastAsia="宋体" w:cs="Times New Roman"/>
          <w:color w:val="000000" w:themeColor="text1"/>
          <w:sz w:val="24"/>
          <w:szCs w:val="24"/>
          <w14:textFill>
            <w14:solidFill>
              <w14:schemeClr w14:val="tx1"/>
            </w14:solidFill>
          </w14:textFill>
        </w:rPr>
        <w:t>日至</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22</w:t>
      </w:r>
      <w:r>
        <w:rPr>
          <w:rFonts w:ascii="Times New Roman" w:hAnsi="Times New Roman" w:eastAsia="宋体" w:cs="Times New Roman"/>
          <w:color w:val="000000" w:themeColor="text1"/>
          <w:sz w:val="24"/>
          <w:szCs w:val="24"/>
          <w14:textFill>
            <w14:solidFill>
              <w14:schemeClr w14:val="tx1"/>
            </w14:solidFill>
          </w14:textFill>
        </w:rPr>
        <w:t>日进行了竣工验收检测并出具检测报告。监测期间，企业生产负荷大于75%，满足环保验收检测技术要求。如表6-1所示。</w:t>
      </w:r>
    </w:p>
    <w:p>
      <w:pPr>
        <w:spacing w:line="480" w:lineRule="atLeast"/>
        <w:jc w:val="center"/>
        <w:rPr>
          <w:rFonts w:ascii="Times New Roman" w:hAnsi="Times New Roman" w:eastAsia="宋体" w:cs="Times New Roman"/>
          <w:b/>
          <w:sz w:val="24"/>
          <w:szCs w:val="24"/>
        </w:rPr>
      </w:pPr>
      <w:r>
        <w:rPr>
          <w:rFonts w:ascii="Times New Roman" w:hAnsi="Times New Roman" w:eastAsia="宋体" w:cs="Times New Roman"/>
          <w:b/>
          <w:sz w:val="24"/>
          <w:szCs w:val="24"/>
        </w:rPr>
        <w:t>表6-1  检测工况调查结果</w:t>
      </w:r>
    </w:p>
    <w:tbl>
      <w:tblPr>
        <w:tblStyle w:val="37"/>
        <w:tblW w:w="8505" w:type="dxa"/>
        <w:jc w:val="center"/>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1"/>
        <w:gridCol w:w="1555"/>
        <w:gridCol w:w="2400"/>
        <w:gridCol w:w="2401"/>
        <w:gridCol w:w="101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jc w:val="center"/>
        </w:trPr>
        <w:tc>
          <w:tcPr>
            <w:tcW w:w="1131"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检测日期</w:t>
            </w:r>
          </w:p>
        </w:tc>
        <w:tc>
          <w:tcPr>
            <w:tcW w:w="1555"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产品名称</w:t>
            </w:r>
          </w:p>
        </w:tc>
        <w:tc>
          <w:tcPr>
            <w:tcW w:w="2400"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设计产量</w:t>
            </w:r>
          </w:p>
        </w:tc>
        <w:tc>
          <w:tcPr>
            <w:tcW w:w="2401"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实际产量</w:t>
            </w:r>
          </w:p>
        </w:tc>
        <w:tc>
          <w:tcPr>
            <w:tcW w:w="1018" w:type="dxa"/>
            <w:tcMar>
              <w:top w:w="0" w:type="dxa"/>
              <w:left w:w="0" w:type="dxa"/>
              <w:bottom w:w="0" w:type="dxa"/>
              <w:right w:w="0" w:type="dxa"/>
            </w:tcMar>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生产负荷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jc w:val="center"/>
        </w:trPr>
        <w:tc>
          <w:tcPr>
            <w:tcW w:w="1131" w:type="dxa"/>
            <w:tcMar>
              <w:top w:w="0" w:type="dxa"/>
              <w:left w:w="0" w:type="dxa"/>
              <w:bottom w:w="0" w:type="dxa"/>
              <w:right w:w="0" w:type="dxa"/>
            </w:tcMar>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2019.08.21</w:t>
            </w:r>
          </w:p>
        </w:tc>
        <w:tc>
          <w:tcPr>
            <w:tcW w:w="1555" w:type="dxa"/>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橱柜、门板</w:t>
            </w:r>
          </w:p>
        </w:tc>
        <w:tc>
          <w:tcPr>
            <w:tcW w:w="240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 w:val="24"/>
                <w:szCs w:val="24"/>
                <w:lang w:val="en-US" w:eastAsia="zh-CN"/>
              </w:rPr>
              <w:t>14平方米橱柜，107平方米门板</w:t>
            </w:r>
            <w:r>
              <w:rPr>
                <w:rFonts w:ascii="Times New Roman" w:hAnsi="Times New Roman" w:eastAsia="宋体" w:cs="Times New Roman"/>
                <w:szCs w:val="21"/>
              </w:rPr>
              <w:t>/天</w:t>
            </w:r>
          </w:p>
        </w:tc>
        <w:tc>
          <w:tcPr>
            <w:tcW w:w="2401"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 w:val="24"/>
                <w:szCs w:val="24"/>
                <w:lang w:val="en-US" w:eastAsia="zh-CN"/>
              </w:rPr>
              <w:t>12平方米橱柜，85.6平方米门板</w:t>
            </w:r>
            <w:r>
              <w:rPr>
                <w:rFonts w:ascii="Times New Roman" w:hAnsi="Times New Roman" w:eastAsia="宋体" w:cs="Times New Roman"/>
                <w:szCs w:val="21"/>
              </w:rPr>
              <w:t>/天</w:t>
            </w:r>
          </w:p>
        </w:tc>
        <w:tc>
          <w:tcPr>
            <w:tcW w:w="1018" w:type="dxa"/>
            <w:tcMar>
              <w:top w:w="0" w:type="dxa"/>
              <w:left w:w="0" w:type="dxa"/>
              <w:bottom w:w="0" w:type="dxa"/>
              <w:right w:w="0" w:type="dxa"/>
            </w:tcMar>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80</w:t>
            </w:r>
            <w:r>
              <w:rPr>
                <w:rFonts w:ascii="Times New Roman" w:hAnsi="Times New Roman" w:eastAsia="宋体" w:cs="Times New Roman"/>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jc w:val="center"/>
        </w:trPr>
        <w:tc>
          <w:tcPr>
            <w:tcW w:w="1131" w:type="dxa"/>
            <w:tcMar>
              <w:top w:w="0" w:type="dxa"/>
              <w:left w:w="0" w:type="dxa"/>
              <w:bottom w:w="0" w:type="dxa"/>
              <w:right w:w="0" w:type="dxa"/>
            </w:tcMar>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2018.08.22</w:t>
            </w:r>
          </w:p>
        </w:tc>
        <w:tc>
          <w:tcPr>
            <w:tcW w:w="1555" w:type="dxa"/>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橱柜、门板</w:t>
            </w:r>
          </w:p>
        </w:tc>
        <w:tc>
          <w:tcPr>
            <w:tcW w:w="240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 w:val="24"/>
                <w:szCs w:val="24"/>
                <w:lang w:val="en-US" w:eastAsia="zh-CN"/>
              </w:rPr>
              <w:t>14平方米橱柜，107平方米门板</w:t>
            </w:r>
            <w:r>
              <w:rPr>
                <w:rFonts w:ascii="Times New Roman" w:hAnsi="Times New Roman" w:eastAsia="宋体" w:cs="Times New Roman"/>
                <w:szCs w:val="21"/>
              </w:rPr>
              <w:t>/天</w:t>
            </w:r>
          </w:p>
        </w:tc>
        <w:tc>
          <w:tcPr>
            <w:tcW w:w="2401"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 w:val="24"/>
                <w:szCs w:val="24"/>
                <w:lang w:val="en-US" w:eastAsia="zh-CN"/>
              </w:rPr>
              <w:t>11.5平方米橱柜，86平方米门板</w:t>
            </w:r>
            <w:r>
              <w:rPr>
                <w:rFonts w:ascii="Times New Roman" w:hAnsi="Times New Roman" w:eastAsia="宋体" w:cs="Times New Roman"/>
                <w:szCs w:val="21"/>
              </w:rPr>
              <w:t>/天</w:t>
            </w:r>
          </w:p>
        </w:tc>
        <w:tc>
          <w:tcPr>
            <w:tcW w:w="1018" w:type="dxa"/>
            <w:tcMar>
              <w:top w:w="0" w:type="dxa"/>
              <w:left w:w="0" w:type="dxa"/>
              <w:bottom w:w="0" w:type="dxa"/>
              <w:right w:w="0" w:type="dxa"/>
            </w:tcMar>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80</w:t>
            </w:r>
            <w:r>
              <w:rPr>
                <w:rFonts w:ascii="Times New Roman" w:hAnsi="Times New Roman" w:eastAsia="宋体" w:cs="Times New Roman"/>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4" w:hRule="atLeast"/>
          <w:jc w:val="center"/>
        </w:trPr>
        <w:tc>
          <w:tcPr>
            <w:tcW w:w="8505" w:type="dxa"/>
            <w:gridSpan w:val="5"/>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检测期间，该企业生产正常，生产负荷达到</w:t>
            </w:r>
            <w:r>
              <w:rPr>
                <w:rFonts w:hint="eastAsia" w:ascii="Times New Roman" w:hAnsi="Times New Roman" w:eastAsia="宋体" w:cs="Times New Roman"/>
                <w:szCs w:val="21"/>
                <w:lang w:val="en-US" w:eastAsia="zh-CN"/>
              </w:rPr>
              <w:t>75</w:t>
            </w:r>
            <w:r>
              <w:rPr>
                <w:rFonts w:ascii="Times New Roman" w:hAnsi="Times New Roman" w:eastAsia="宋体" w:cs="Times New Roman"/>
                <w:szCs w:val="21"/>
              </w:rPr>
              <w:t>%以上，满足验收检测技术规范要求。</w:t>
            </w:r>
          </w:p>
        </w:tc>
      </w:tr>
    </w:tbl>
    <w:p>
      <w:pPr>
        <w:pStyle w:val="4"/>
        <w:rPr>
          <w:rFonts w:ascii="Times New Roman" w:hAnsi="Times New Roman" w:cs="Times New Roman"/>
        </w:rPr>
      </w:pPr>
      <w:bookmarkStart w:id="74" w:name="_Toc504325364"/>
      <w:r>
        <w:rPr>
          <w:rFonts w:ascii="Times New Roman" w:hAnsi="Times New Roman" w:cs="Times New Roman"/>
        </w:rPr>
        <w:t>6.1 质量保障体系</w:t>
      </w:r>
      <w:bookmarkEnd w:id="74"/>
    </w:p>
    <w:p>
      <w:pPr>
        <w:spacing w:line="360" w:lineRule="auto"/>
        <w:ind w:firstLine="480" w:firstLineChars="200"/>
        <w:rPr>
          <w:rFonts w:ascii="Times New Roman" w:hAnsi="Times New Roman" w:eastAsia="宋体" w:cs="Times New Roman"/>
          <w:sz w:val="24"/>
        </w:rPr>
      </w:pPr>
      <w:bookmarkStart w:id="75" w:name="_Toc349134675"/>
      <w:r>
        <w:rPr>
          <w:rFonts w:ascii="Times New Roman" w:hAnsi="Times New Roman" w:eastAsia="宋体" w:cs="Times New Roman"/>
          <w:sz w:val="24"/>
        </w:rPr>
        <w:t>（1）严格按照《环境监测技术规范》和有关环境检测质量保证的要求进行样品采集、保存、分析等，全程进行质量控制。</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（2）参加本项目检测人员均持证上岗，检测仪器均经计量部门检定合格并在有效期内。</w:t>
      </w:r>
    </w:p>
    <w:p>
      <w:pPr>
        <w:spacing w:line="360" w:lineRule="auto"/>
        <w:ind w:firstLine="480" w:firstLineChars="200"/>
        <w:rPr>
          <w:rFonts w:eastAsia="宋体"/>
        </w:rPr>
      </w:pPr>
      <w:r>
        <w:rPr>
          <w:rFonts w:ascii="Times New Roman" w:hAnsi="Times New Roman" w:eastAsia="宋体" w:cs="Times New Roman"/>
          <w:sz w:val="24"/>
        </w:rPr>
        <w:t>（3）废气采样前对仪器流量计进行校准，并检查气密性；采样和分析过程严格按照GB16297-1996和《空气和废气监测分析方法》（第四版）进行。</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w:t>
      </w:r>
      <w:r>
        <w:rPr>
          <w:rFonts w:hint="eastAsia" w:ascii="Times New Roman" w:hAnsi="Times New Roman" w:eastAsia="宋体" w:cs="Times New Roman"/>
          <w:sz w:val="24"/>
        </w:rPr>
        <w:t>4</w:t>
      </w:r>
      <w:r>
        <w:rPr>
          <w:rFonts w:ascii="Times New Roman" w:hAnsi="Times New Roman" w:eastAsia="宋体" w:cs="Times New Roman"/>
          <w:sz w:val="24"/>
        </w:rPr>
        <w:t>）声级计测量前后均经标准声源校准且合格，测试时无雨雪，无雷电，风速小于5.0m/s。</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w:t>
      </w:r>
      <w:r>
        <w:rPr>
          <w:rFonts w:hint="eastAsia" w:ascii="Times New Roman" w:hAnsi="Times New Roman" w:eastAsia="宋体" w:cs="Times New Roman"/>
          <w:sz w:val="24"/>
        </w:rPr>
        <w:t>5</w:t>
      </w:r>
      <w:r>
        <w:rPr>
          <w:rFonts w:ascii="Times New Roman" w:hAnsi="Times New Roman" w:eastAsia="宋体" w:cs="Times New Roman"/>
          <w:sz w:val="24"/>
        </w:rPr>
        <w:t>）检测数据严格执行三级审核制度。</w:t>
      </w:r>
      <w:bookmarkEnd w:id="75"/>
    </w:p>
    <w:p>
      <w:pPr>
        <w:pStyle w:val="4"/>
        <w:rPr>
          <w:rFonts w:ascii="Times New Roman" w:hAnsi="Times New Roman" w:cs="Times New Roman"/>
        </w:rPr>
      </w:pPr>
      <w:bookmarkStart w:id="76" w:name="_Toc504325365"/>
      <w:r>
        <w:rPr>
          <w:rFonts w:ascii="Times New Roman" w:hAnsi="Times New Roman" w:cs="Times New Roman"/>
        </w:rPr>
        <w:t>6.2 检测分析方法</w:t>
      </w:r>
      <w:bookmarkEnd w:id="76"/>
    </w:p>
    <w:p>
      <w:pPr>
        <w:pStyle w:val="5"/>
        <w:rPr>
          <w:rFonts w:ascii="Times New Roman" w:hAnsi="Times New Roman" w:cs="Times New Roman"/>
        </w:rPr>
      </w:pPr>
      <w:bookmarkStart w:id="77" w:name="_Toc497001482"/>
      <w:bookmarkStart w:id="78" w:name="_Toc504325366"/>
      <w:r>
        <w:rPr>
          <w:rFonts w:ascii="Times New Roman" w:hAnsi="Times New Roman" w:cs="Times New Roman"/>
        </w:rPr>
        <w:t>6.2.1 检测点位、项目及频次</w:t>
      </w:r>
      <w:bookmarkEnd w:id="77"/>
      <w:bookmarkEnd w:id="78"/>
    </w:p>
    <w:p>
      <w:pPr>
        <w:spacing w:line="480" w:lineRule="atLeast"/>
        <w:ind w:firstLine="480" w:firstLineChars="200"/>
        <w:rPr>
          <w:rFonts w:ascii="Times New Roman" w:hAnsi="Times New Roman" w:eastAsia="宋体" w:cs="Times New Roman"/>
          <w:sz w:val="24"/>
        </w:rPr>
      </w:pPr>
      <w:bookmarkStart w:id="79" w:name="_Toc497001483"/>
      <w:r>
        <w:rPr>
          <w:rFonts w:hint="eastAsia" w:ascii="Times New Roman" w:hAnsi="Times New Roman" w:eastAsia="宋体" w:cs="Times New Roman"/>
          <w:sz w:val="24"/>
        </w:rPr>
        <w:t>①</w:t>
      </w:r>
      <w:r>
        <w:rPr>
          <w:rFonts w:hint="eastAsia" w:ascii="Times New Roman" w:hAnsi="Times New Roman" w:eastAsia="宋体" w:cs="Times New Roman"/>
          <w:sz w:val="24"/>
          <w:lang w:eastAsia="zh-CN"/>
        </w:rPr>
        <w:t>有</w:t>
      </w:r>
      <w:r>
        <w:rPr>
          <w:rFonts w:ascii="Times New Roman" w:hAnsi="Times New Roman" w:eastAsia="宋体" w:cs="Times New Roman"/>
          <w:sz w:val="24"/>
        </w:rPr>
        <w:t>组织排放废气检测</w:t>
      </w:r>
    </w:p>
    <w:p>
      <w:pPr>
        <w:spacing w:line="480" w:lineRule="atLeast"/>
        <w:jc w:val="center"/>
        <w:rPr>
          <w:rFonts w:ascii="Times New Roman" w:hAnsi="Times New Roman" w:eastAsia="宋体" w:cs="Times New Roman"/>
          <w:b/>
          <w:sz w:val="24"/>
          <w:szCs w:val="24"/>
        </w:rPr>
      </w:pPr>
      <w:r>
        <w:rPr>
          <w:rFonts w:ascii="Times New Roman" w:hAnsi="Times New Roman" w:eastAsia="宋体" w:cs="Times New Roman"/>
          <w:b/>
          <w:sz w:val="24"/>
          <w:szCs w:val="24"/>
        </w:rPr>
        <w:t>表6-</w:t>
      </w:r>
      <w:r>
        <w:rPr>
          <w:rFonts w:hint="eastAsia" w:ascii="Times New Roman" w:hAnsi="Times New Roman" w:eastAsia="宋体" w:cs="Times New Roman"/>
          <w:b/>
          <w:sz w:val="24"/>
          <w:szCs w:val="24"/>
        </w:rPr>
        <w:t>2</w:t>
      </w:r>
      <w:r>
        <w:rPr>
          <w:rFonts w:ascii="Times New Roman" w:hAnsi="Times New Roman" w:eastAsia="宋体" w:cs="Times New Roman"/>
          <w:b/>
          <w:sz w:val="24"/>
          <w:szCs w:val="24"/>
        </w:rPr>
        <w:t xml:space="preserve">  </w:t>
      </w:r>
      <w:r>
        <w:rPr>
          <w:rFonts w:hint="eastAsia" w:ascii="Times New Roman" w:hAnsi="Times New Roman" w:eastAsia="宋体" w:cs="Times New Roman"/>
          <w:b/>
          <w:sz w:val="24"/>
          <w:szCs w:val="24"/>
        </w:rPr>
        <w:t>有</w:t>
      </w:r>
      <w:r>
        <w:rPr>
          <w:rFonts w:ascii="Times New Roman" w:hAnsi="Times New Roman" w:eastAsia="宋体" w:cs="Times New Roman"/>
          <w:b/>
          <w:sz w:val="24"/>
          <w:szCs w:val="24"/>
        </w:rPr>
        <w:t>组织排放废气检测点位、项目及频次</w:t>
      </w:r>
    </w:p>
    <w:tbl>
      <w:tblPr>
        <w:tblStyle w:val="36"/>
        <w:tblW w:w="8505"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1994"/>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exact"/>
          <w:jc w:val="center"/>
        </w:trPr>
        <w:tc>
          <w:tcPr>
            <w:tcW w:w="3686" w:type="dxa"/>
            <w:tcBorders>
              <w:tl2br w:val="nil"/>
              <w:tr2bl w:val="nil"/>
            </w:tcBorders>
            <w:vAlign w:val="center"/>
          </w:tcPr>
          <w:p>
            <w:pPr>
              <w:spacing w:line="240" w:lineRule="exact"/>
              <w:ind w:left="-107" w:leftChars="-51" w:right="-107" w:rightChars="-51"/>
              <w:jc w:val="center"/>
              <w:rPr>
                <w:rFonts w:ascii="Times New Roman" w:hAnsi="Times New Roman" w:eastAsia="宋体" w:cs="Times New Roman"/>
                <w:b/>
                <w:kern w:val="0"/>
                <w:szCs w:val="21"/>
              </w:rPr>
            </w:pPr>
            <w:r>
              <w:rPr>
                <w:rFonts w:ascii="Times New Roman" w:hAnsi="Times New Roman" w:eastAsia="宋体" w:cs="Times New Roman"/>
                <w:b/>
                <w:kern w:val="0"/>
                <w:szCs w:val="21"/>
              </w:rPr>
              <w:t>检测位置</w:t>
            </w:r>
          </w:p>
        </w:tc>
        <w:tc>
          <w:tcPr>
            <w:tcW w:w="1994" w:type="dxa"/>
            <w:tcBorders>
              <w:tl2br w:val="nil"/>
              <w:tr2bl w:val="nil"/>
            </w:tcBorders>
            <w:vAlign w:val="center"/>
          </w:tcPr>
          <w:p>
            <w:pPr>
              <w:ind w:right="139" w:rightChars="66"/>
              <w:jc w:val="center"/>
              <w:rPr>
                <w:rFonts w:ascii="Times New Roman" w:hAnsi="Times New Roman" w:eastAsia="宋体" w:cs="Times New Roman"/>
                <w:b/>
                <w:kern w:val="0"/>
                <w:szCs w:val="21"/>
              </w:rPr>
            </w:pPr>
            <w:r>
              <w:rPr>
                <w:rFonts w:ascii="Times New Roman" w:hAnsi="Times New Roman" w:eastAsia="宋体" w:cs="Times New Roman"/>
                <w:b/>
                <w:kern w:val="0"/>
                <w:szCs w:val="21"/>
              </w:rPr>
              <w:t>检测内容</w:t>
            </w:r>
          </w:p>
        </w:tc>
        <w:tc>
          <w:tcPr>
            <w:tcW w:w="2825" w:type="dxa"/>
            <w:tcBorders>
              <w:tl2br w:val="nil"/>
              <w:tr2bl w:val="nil"/>
            </w:tcBorders>
            <w:vAlign w:val="center"/>
          </w:tcPr>
          <w:p>
            <w:pPr>
              <w:ind w:right="139" w:rightChars="66"/>
              <w:jc w:val="center"/>
              <w:rPr>
                <w:rFonts w:ascii="Times New Roman" w:hAnsi="Times New Roman" w:eastAsia="宋体" w:cs="Times New Roman"/>
                <w:b/>
                <w:kern w:val="0"/>
                <w:szCs w:val="21"/>
              </w:rPr>
            </w:pPr>
            <w:r>
              <w:rPr>
                <w:rFonts w:ascii="Times New Roman" w:hAnsi="Times New Roman" w:eastAsia="宋体" w:cs="Times New Roman"/>
                <w:b/>
                <w:kern w:val="0"/>
                <w:szCs w:val="21"/>
              </w:rPr>
              <w:t>检测频次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exact"/>
          <w:jc w:val="center"/>
        </w:trPr>
        <w:tc>
          <w:tcPr>
            <w:tcW w:w="3686" w:type="dxa"/>
            <w:tcBorders>
              <w:tl2br w:val="nil"/>
              <w:tr2bl w:val="nil"/>
            </w:tcBorders>
            <w:vAlign w:val="center"/>
          </w:tcPr>
          <w:p>
            <w:pPr>
              <w:spacing w:line="240" w:lineRule="exact"/>
              <w:ind w:right="139" w:rightChars="66"/>
              <w:jc w:val="center"/>
              <w:rPr>
                <w:rFonts w:ascii="Times New Roman" w:hAnsi="Times New Roman" w:eastAsia="宋体" w:cs="Times New Roman"/>
              </w:rPr>
            </w:pPr>
            <w:r>
              <w:rPr>
                <w:rFonts w:hint="eastAsia" w:ascii="Times New Roman" w:hAnsi="Times New Roman" w:eastAsia="宋体" w:cs="Times New Roman"/>
                <w:lang w:eastAsia="zh-CN"/>
              </w:rPr>
              <w:t>切割、雕刻、打磨工序排气筒</w:t>
            </w:r>
            <w:r>
              <w:rPr>
                <w:rFonts w:hint="eastAsia" w:ascii="Times New Roman" w:hAnsi="Times New Roman" w:eastAsia="宋体" w:cs="Times New Roman"/>
              </w:rPr>
              <w:t>出口</w:t>
            </w:r>
            <w:r>
              <w:rPr>
                <w:rFonts w:ascii="Times New Roman" w:hAnsi="Times New Roman" w:eastAsia="宋体" w:cs="Times New Roman"/>
              </w:rPr>
              <w:t>设</w:t>
            </w:r>
            <w:r>
              <w:rPr>
                <w:rFonts w:hint="eastAsia" w:ascii="Times New Roman" w:hAnsi="Times New Roman" w:eastAsia="宋体" w:cs="Times New Roman"/>
              </w:rPr>
              <w:t>置1</w:t>
            </w:r>
            <w:r>
              <w:rPr>
                <w:rFonts w:ascii="Times New Roman" w:hAnsi="Times New Roman" w:eastAsia="宋体" w:cs="Times New Roman"/>
              </w:rPr>
              <w:t>个检测点</w:t>
            </w:r>
          </w:p>
        </w:tc>
        <w:tc>
          <w:tcPr>
            <w:tcW w:w="1994" w:type="dxa"/>
            <w:tcBorders>
              <w:tl2br w:val="nil"/>
              <w:tr2bl w:val="nil"/>
            </w:tcBorders>
            <w:tcMar>
              <w:top w:w="0" w:type="dxa"/>
              <w:left w:w="0" w:type="dxa"/>
              <w:bottom w:w="0" w:type="dxa"/>
              <w:right w:w="51" w:type="dxa"/>
            </w:tcMar>
            <w:vAlign w:val="center"/>
          </w:tcPr>
          <w:p>
            <w:pPr>
              <w:spacing w:line="240" w:lineRule="exact"/>
              <w:ind w:left="-107" w:leftChars="-51" w:right="-107" w:rightChars="-51"/>
              <w:jc w:val="center"/>
              <w:rPr>
                <w:rFonts w:hint="eastAsia" w:ascii="Times New Roman" w:hAnsi="Times New Roman" w:eastAsia="宋体" w:cs="Times New Roman"/>
                <w:bCs/>
                <w:kern w:val="0"/>
                <w:szCs w:val="21"/>
                <w:lang w:eastAsia="zh-CN"/>
              </w:rPr>
            </w:pPr>
            <w:r>
              <w:rPr>
                <w:rFonts w:hint="eastAsia" w:ascii="Times New Roman" w:hAnsi="Times New Roman" w:eastAsia="宋体" w:cs="Times New Roman"/>
                <w:bCs/>
                <w:kern w:val="0"/>
                <w:szCs w:val="21"/>
                <w:lang w:eastAsia="zh-CN"/>
              </w:rPr>
              <w:t>颗粒物</w:t>
            </w:r>
          </w:p>
        </w:tc>
        <w:tc>
          <w:tcPr>
            <w:tcW w:w="2825" w:type="dxa"/>
            <w:tcBorders>
              <w:tl2br w:val="nil"/>
              <w:tr2bl w:val="nil"/>
            </w:tcBorders>
            <w:vAlign w:val="center"/>
          </w:tcPr>
          <w:p>
            <w:pPr>
              <w:spacing w:line="240" w:lineRule="exact"/>
              <w:ind w:right="139" w:rightChars="66"/>
              <w:jc w:val="center"/>
              <w:rPr>
                <w:rFonts w:ascii="Times New Roman" w:hAnsi="Times New Roman" w:eastAsia="宋体" w:cs="Times New Roman"/>
              </w:rPr>
            </w:pPr>
            <w:r>
              <w:rPr>
                <w:rFonts w:ascii="Times New Roman" w:hAnsi="Times New Roman" w:eastAsia="宋体" w:cs="Times New Roman"/>
              </w:rPr>
              <w:t>检测2天，每天检测</w:t>
            </w:r>
            <w:r>
              <w:rPr>
                <w:rFonts w:hint="eastAsia" w:ascii="Times New Roman" w:hAnsi="Times New Roman" w:eastAsia="宋体" w:cs="Times New Roman"/>
              </w:rPr>
              <w:t>3</w:t>
            </w:r>
            <w:r>
              <w:rPr>
                <w:rFonts w:ascii="Times New Roman" w:hAnsi="Times New Roman" w:eastAsia="宋体" w:cs="Times New Roma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exact"/>
          <w:jc w:val="center"/>
        </w:trPr>
        <w:tc>
          <w:tcPr>
            <w:tcW w:w="3686" w:type="dxa"/>
            <w:tcBorders>
              <w:tl2br w:val="nil"/>
              <w:tr2bl w:val="nil"/>
            </w:tcBorders>
            <w:vAlign w:val="center"/>
          </w:tcPr>
          <w:p>
            <w:pPr>
              <w:spacing w:line="240" w:lineRule="exact"/>
              <w:ind w:right="139" w:rightChars="66"/>
              <w:jc w:val="center"/>
              <w:rPr>
                <w:rFonts w:hint="eastAsia" w:ascii="Times New Roman" w:hAnsi="Times New Roman" w:eastAsia="宋体" w:cs="Times New Roman"/>
                <w:lang w:eastAsia="zh-CN"/>
              </w:rPr>
            </w:pPr>
            <w:r>
              <w:rPr>
                <w:rFonts w:hint="eastAsia" w:ascii="Times New Roman" w:hAnsi="Times New Roman" w:eastAsia="宋体" w:cs="Times New Roman"/>
                <w:lang w:eastAsia="zh-CN"/>
              </w:rPr>
              <w:t>覆膜工序处理设施前进口</w:t>
            </w:r>
          </w:p>
        </w:tc>
        <w:tc>
          <w:tcPr>
            <w:tcW w:w="1994" w:type="dxa"/>
            <w:tcBorders>
              <w:tl2br w:val="nil"/>
              <w:tr2bl w:val="nil"/>
            </w:tcBorders>
            <w:tcMar>
              <w:top w:w="0" w:type="dxa"/>
              <w:left w:w="0" w:type="dxa"/>
              <w:bottom w:w="0" w:type="dxa"/>
              <w:right w:w="51" w:type="dxa"/>
            </w:tcMar>
            <w:vAlign w:val="center"/>
          </w:tcPr>
          <w:p>
            <w:pPr>
              <w:spacing w:line="240" w:lineRule="exact"/>
              <w:ind w:left="-107" w:leftChars="-51" w:right="-107" w:rightChars="-51"/>
              <w:jc w:val="center"/>
              <w:rPr>
                <w:rFonts w:hint="eastAsia" w:ascii="Times New Roman" w:hAnsi="Times New Roman" w:eastAsia="宋体" w:cs="Times New Roman"/>
                <w:bCs/>
                <w:kern w:val="0"/>
                <w:szCs w:val="21"/>
                <w:lang w:eastAsia="zh-CN"/>
              </w:rPr>
            </w:pPr>
            <w:r>
              <w:rPr>
                <w:rFonts w:hint="eastAsia" w:ascii="Times New Roman" w:hAnsi="Times New Roman" w:eastAsia="宋体" w:cs="Times New Roman"/>
                <w:bCs/>
                <w:kern w:val="0"/>
                <w:szCs w:val="21"/>
                <w:lang w:eastAsia="zh-CN"/>
              </w:rPr>
              <w:t>非甲烷总烃</w:t>
            </w:r>
          </w:p>
        </w:tc>
        <w:tc>
          <w:tcPr>
            <w:tcW w:w="2825" w:type="dxa"/>
            <w:tcBorders>
              <w:tl2br w:val="nil"/>
              <w:tr2bl w:val="nil"/>
            </w:tcBorders>
            <w:vAlign w:val="center"/>
          </w:tcPr>
          <w:p>
            <w:pPr>
              <w:spacing w:line="240" w:lineRule="exact"/>
              <w:ind w:right="139" w:rightChars="66"/>
              <w:jc w:val="center"/>
              <w:rPr>
                <w:rFonts w:ascii="Times New Roman" w:hAnsi="Times New Roman" w:eastAsia="宋体" w:cs="Times New Roman"/>
              </w:rPr>
            </w:pPr>
            <w:r>
              <w:rPr>
                <w:rFonts w:ascii="Times New Roman" w:hAnsi="Times New Roman" w:eastAsia="宋体" w:cs="Times New Roman"/>
              </w:rPr>
              <w:t>检测2天，每天检测</w:t>
            </w:r>
            <w:r>
              <w:rPr>
                <w:rFonts w:hint="eastAsia" w:ascii="Times New Roman" w:hAnsi="Times New Roman" w:eastAsia="宋体" w:cs="Times New Roman"/>
              </w:rPr>
              <w:t>3</w:t>
            </w:r>
            <w:r>
              <w:rPr>
                <w:rFonts w:ascii="Times New Roman" w:hAnsi="Times New Roman" w:eastAsia="宋体" w:cs="Times New Roma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exact"/>
          <w:jc w:val="center"/>
        </w:trPr>
        <w:tc>
          <w:tcPr>
            <w:tcW w:w="3686" w:type="dxa"/>
            <w:tcBorders>
              <w:tl2br w:val="nil"/>
              <w:tr2bl w:val="nil"/>
            </w:tcBorders>
            <w:vAlign w:val="center"/>
          </w:tcPr>
          <w:p>
            <w:pPr>
              <w:spacing w:line="240" w:lineRule="exact"/>
              <w:ind w:right="139" w:rightChars="66"/>
              <w:jc w:val="center"/>
              <w:rPr>
                <w:rFonts w:hint="eastAsia" w:ascii="Times New Roman" w:hAnsi="Times New Roman" w:eastAsia="宋体" w:cs="Times New Roman"/>
                <w:lang w:eastAsia="zh-CN"/>
              </w:rPr>
            </w:pPr>
            <w:r>
              <w:rPr>
                <w:rFonts w:hint="eastAsia" w:ascii="Times New Roman" w:hAnsi="Times New Roman" w:eastAsia="宋体" w:cs="Times New Roman"/>
                <w:lang w:eastAsia="zh-CN"/>
              </w:rPr>
              <w:t>覆膜工序排气筒出口</w:t>
            </w:r>
          </w:p>
        </w:tc>
        <w:tc>
          <w:tcPr>
            <w:tcW w:w="1994" w:type="dxa"/>
            <w:tcBorders>
              <w:tl2br w:val="nil"/>
              <w:tr2bl w:val="nil"/>
            </w:tcBorders>
            <w:tcMar>
              <w:top w:w="0" w:type="dxa"/>
              <w:left w:w="0" w:type="dxa"/>
              <w:bottom w:w="0" w:type="dxa"/>
              <w:right w:w="51" w:type="dxa"/>
            </w:tcMar>
            <w:vAlign w:val="center"/>
          </w:tcPr>
          <w:p>
            <w:pPr>
              <w:spacing w:line="240" w:lineRule="exact"/>
              <w:ind w:left="-107" w:leftChars="-51" w:right="-107" w:rightChars="-51"/>
              <w:jc w:val="center"/>
              <w:rPr>
                <w:rFonts w:hint="eastAsia" w:ascii="Times New Roman" w:hAnsi="Times New Roman" w:eastAsia="宋体" w:cs="Times New Roman"/>
                <w:bCs/>
                <w:kern w:val="0"/>
                <w:szCs w:val="21"/>
                <w:lang w:eastAsia="zh-CN"/>
              </w:rPr>
            </w:pPr>
            <w:r>
              <w:rPr>
                <w:rFonts w:hint="eastAsia" w:ascii="Times New Roman" w:hAnsi="Times New Roman" w:eastAsia="宋体" w:cs="Times New Roman"/>
                <w:bCs/>
                <w:kern w:val="0"/>
                <w:szCs w:val="21"/>
                <w:lang w:eastAsia="zh-CN"/>
              </w:rPr>
              <w:t>非甲烷总烃</w:t>
            </w:r>
          </w:p>
        </w:tc>
        <w:tc>
          <w:tcPr>
            <w:tcW w:w="2825" w:type="dxa"/>
            <w:tcBorders>
              <w:tl2br w:val="nil"/>
              <w:tr2bl w:val="nil"/>
            </w:tcBorders>
            <w:vAlign w:val="center"/>
          </w:tcPr>
          <w:p>
            <w:pPr>
              <w:spacing w:line="240" w:lineRule="exact"/>
              <w:ind w:right="139" w:rightChars="66"/>
              <w:jc w:val="center"/>
              <w:rPr>
                <w:rFonts w:ascii="Times New Roman" w:hAnsi="Times New Roman" w:eastAsia="宋体" w:cs="Times New Roman"/>
              </w:rPr>
            </w:pPr>
            <w:r>
              <w:rPr>
                <w:rFonts w:ascii="Times New Roman" w:hAnsi="Times New Roman" w:eastAsia="宋体" w:cs="Times New Roman"/>
              </w:rPr>
              <w:t>检测2天，每天检测</w:t>
            </w:r>
            <w:r>
              <w:rPr>
                <w:rFonts w:hint="eastAsia" w:ascii="Times New Roman" w:hAnsi="Times New Roman" w:eastAsia="宋体" w:cs="Times New Roman"/>
              </w:rPr>
              <w:t>3</w:t>
            </w:r>
            <w:r>
              <w:rPr>
                <w:rFonts w:ascii="Times New Roman" w:hAnsi="Times New Roman" w:eastAsia="宋体" w:cs="Times New Roman"/>
              </w:rPr>
              <w:t>次</w:t>
            </w:r>
          </w:p>
        </w:tc>
      </w:tr>
    </w:tbl>
    <w:p>
      <w:pPr>
        <w:spacing w:line="480" w:lineRule="atLeas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②</w:t>
      </w:r>
      <w:r>
        <w:rPr>
          <w:rFonts w:hint="eastAsia" w:ascii="Times New Roman" w:hAnsi="Times New Roman" w:eastAsia="宋体" w:cs="Times New Roman"/>
          <w:sz w:val="24"/>
          <w:lang w:eastAsia="zh-CN"/>
        </w:rPr>
        <w:t>无</w:t>
      </w:r>
      <w:r>
        <w:rPr>
          <w:rFonts w:ascii="Times New Roman" w:hAnsi="Times New Roman" w:eastAsia="宋体" w:cs="Times New Roman"/>
          <w:sz w:val="24"/>
        </w:rPr>
        <w:t>组织排放废气检测</w:t>
      </w:r>
    </w:p>
    <w:p>
      <w:pPr>
        <w:spacing w:line="480" w:lineRule="atLeast"/>
        <w:jc w:val="center"/>
        <w:rPr>
          <w:rFonts w:ascii="Times New Roman" w:hAnsi="Times New Roman" w:eastAsia="宋体" w:cs="Times New Roman"/>
          <w:b/>
          <w:sz w:val="24"/>
          <w:szCs w:val="24"/>
        </w:rPr>
      </w:pPr>
      <w:r>
        <w:rPr>
          <w:rFonts w:ascii="Times New Roman" w:hAnsi="Times New Roman" w:eastAsia="宋体" w:cs="Times New Roman"/>
          <w:b/>
          <w:sz w:val="24"/>
          <w:szCs w:val="24"/>
        </w:rPr>
        <w:t>表6-</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b/>
          <w:sz w:val="24"/>
          <w:szCs w:val="24"/>
        </w:rPr>
        <w:t xml:space="preserve"> </w:t>
      </w:r>
      <w:r>
        <w:rPr>
          <w:rFonts w:hint="eastAsia" w:ascii="Times New Roman" w:hAnsi="Times New Roman" w:eastAsia="宋体" w:cs="Times New Roman"/>
          <w:b/>
          <w:sz w:val="24"/>
          <w:szCs w:val="24"/>
          <w:lang w:eastAsia="zh-CN"/>
        </w:rPr>
        <w:t>无</w:t>
      </w:r>
      <w:r>
        <w:rPr>
          <w:rFonts w:ascii="Times New Roman" w:hAnsi="Times New Roman" w:eastAsia="宋体" w:cs="Times New Roman"/>
          <w:b/>
          <w:sz w:val="24"/>
          <w:szCs w:val="24"/>
        </w:rPr>
        <w:t>组织排放废气检测点位、项目及频次</w:t>
      </w:r>
    </w:p>
    <w:tbl>
      <w:tblPr>
        <w:tblStyle w:val="36"/>
        <w:tblW w:w="8505"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1994"/>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exact"/>
          <w:jc w:val="center"/>
        </w:trPr>
        <w:tc>
          <w:tcPr>
            <w:tcW w:w="3686" w:type="dxa"/>
            <w:tcBorders>
              <w:tl2br w:val="nil"/>
              <w:tr2bl w:val="nil"/>
            </w:tcBorders>
            <w:vAlign w:val="center"/>
          </w:tcPr>
          <w:p>
            <w:pPr>
              <w:spacing w:line="240" w:lineRule="exact"/>
              <w:ind w:left="-107" w:leftChars="-51" w:right="-107" w:rightChars="-51"/>
              <w:jc w:val="center"/>
              <w:rPr>
                <w:rFonts w:ascii="Times New Roman" w:hAnsi="Times New Roman" w:eastAsia="宋体" w:cs="Times New Roman"/>
                <w:b/>
                <w:kern w:val="0"/>
                <w:szCs w:val="21"/>
              </w:rPr>
            </w:pPr>
            <w:r>
              <w:rPr>
                <w:rFonts w:ascii="Times New Roman" w:hAnsi="Times New Roman" w:eastAsia="宋体" w:cs="Times New Roman"/>
                <w:b/>
                <w:kern w:val="0"/>
                <w:szCs w:val="21"/>
              </w:rPr>
              <w:t>检测位置</w:t>
            </w:r>
          </w:p>
        </w:tc>
        <w:tc>
          <w:tcPr>
            <w:tcW w:w="1994" w:type="dxa"/>
            <w:tcBorders>
              <w:tl2br w:val="nil"/>
              <w:tr2bl w:val="nil"/>
            </w:tcBorders>
            <w:vAlign w:val="center"/>
          </w:tcPr>
          <w:p>
            <w:pPr>
              <w:ind w:right="139" w:rightChars="66"/>
              <w:jc w:val="center"/>
              <w:rPr>
                <w:rFonts w:ascii="Times New Roman" w:hAnsi="Times New Roman" w:eastAsia="宋体" w:cs="Times New Roman"/>
                <w:b/>
                <w:kern w:val="0"/>
                <w:szCs w:val="21"/>
              </w:rPr>
            </w:pPr>
            <w:r>
              <w:rPr>
                <w:rFonts w:ascii="Times New Roman" w:hAnsi="Times New Roman" w:eastAsia="宋体" w:cs="Times New Roman"/>
                <w:b/>
                <w:kern w:val="0"/>
                <w:szCs w:val="21"/>
              </w:rPr>
              <w:t>检测内容</w:t>
            </w:r>
          </w:p>
        </w:tc>
        <w:tc>
          <w:tcPr>
            <w:tcW w:w="2825" w:type="dxa"/>
            <w:tcBorders>
              <w:tl2br w:val="nil"/>
              <w:tr2bl w:val="nil"/>
            </w:tcBorders>
            <w:vAlign w:val="center"/>
          </w:tcPr>
          <w:p>
            <w:pPr>
              <w:ind w:right="139" w:rightChars="66"/>
              <w:jc w:val="center"/>
              <w:rPr>
                <w:rFonts w:ascii="Times New Roman" w:hAnsi="Times New Roman" w:eastAsia="宋体" w:cs="Times New Roman"/>
                <w:b/>
                <w:kern w:val="0"/>
                <w:szCs w:val="21"/>
              </w:rPr>
            </w:pPr>
            <w:r>
              <w:rPr>
                <w:rFonts w:ascii="Times New Roman" w:hAnsi="Times New Roman" w:eastAsia="宋体" w:cs="Times New Roman"/>
                <w:b/>
                <w:kern w:val="0"/>
                <w:szCs w:val="21"/>
              </w:rPr>
              <w:t>检测频次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exact"/>
          <w:jc w:val="center"/>
        </w:trPr>
        <w:tc>
          <w:tcPr>
            <w:tcW w:w="3686" w:type="dxa"/>
            <w:tcBorders>
              <w:tl2br w:val="nil"/>
              <w:tr2bl w:val="nil"/>
            </w:tcBorders>
            <w:vAlign w:val="center"/>
          </w:tcPr>
          <w:p>
            <w:pPr>
              <w:spacing w:line="280" w:lineRule="exact"/>
              <w:ind w:left="-107" w:leftChars="-51" w:right="-107" w:rightChars="-51"/>
              <w:jc w:val="center"/>
              <w:rPr>
                <w:rFonts w:ascii="Times New Roman" w:hAnsi="Times New Roman" w:eastAsia="宋体" w:cs="Times New Roman"/>
              </w:rPr>
            </w:pPr>
            <w:r>
              <w:rPr>
                <w:rFonts w:ascii="Times New Roman" w:hAnsi="Times New Roman" w:eastAsia="宋体" w:cs="Times New Roman"/>
              </w:rPr>
              <w:t>厂界四周每个方向</w:t>
            </w:r>
          </w:p>
          <w:p>
            <w:pPr>
              <w:spacing w:line="240" w:lineRule="exact"/>
              <w:ind w:right="139" w:rightChars="66"/>
              <w:jc w:val="center"/>
              <w:rPr>
                <w:rFonts w:ascii="Times New Roman" w:hAnsi="Times New Roman" w:eastAsia="宋体" w:cs="Times New Roman"/>
              </w:rPr>
            </w:pPr>
            <w:r>
              <w:rPr>
                <w:rFonts w:ascii="Times New Roman" w:hAnsi="Times New Roman" w:eastAsia="宋体" w:cs="Times New Roman"/>
              </w:rPr>
              <w:t>各设</w:t>
            </w:r>
            <w:r>
              <w:rPr>
                <w:rFonts w:hint="eastAsia" w:ascii="Times New Roman" w:hAnsi="Times New Roman" w:eastAsia="宋体" w:cs="Times New Roman"/>
              </w:rPr>
              <w:t>置1</w:t>
            </w:r>
            <w:r>
              <w:rPr>
                <w:rFonts w:ascii="Times New Roman" w:hAnsi="Times New Roman" w:eastAsia="宋体" w:cs="Times New Roman"/>
              </w:rPr>
              <w:t>个检测点位</w:t>
            </w:r>
          </w:p>
        </w:tc>
        <w:tc>
          <w:tcPr>
            <w:tcW w:w="1994" w:type="dxa"/>
            <w:tcBorders>
              <w:tl2br w:val="nil"/>
              <w:tr2bl w:val="nil"/>
            </w:tcBorders>
            <w:tcMar>
              <w:top w:w="0" w:type="dxa"/>
              <w:left w:w="0" w:type="dxa"/>
              <w:bottom w:w="0" w:type="dxa"/>
              <w:right w:w="51" w:type="dxa"/>
            </w:tcMar>
            <w:vAlign w:val="center"/>
          </w:tcPr>
          <w:p>
            <w:pPr>
              <w:spacing w:line="240" w:lineRule="exact"/>
              <w:ind w:left="-107" w:leftChars="-51" w:right="-107" w:rightChars="-51"/>
              <w:jc w:val="center"/>
              <w:rPr>
                <w:rFonts w:hint="eastAsia"/>
                <w:lang w:eastAsia="zh-CN"/>
              </w:rPr>
            </w:pPr>
            <w:r>
              <w:rPr>
                <w:rFonts w:hint="eastAsia"/>
                <w:lang w:eastAsia="zh-CN"/>
              </w:rPr>
              <w:t>颗粒物</w:t>
            </w:r>
          </w:p>
          <w:p>
            <w:pPr>
              <w:pStyle w:val="2"/>
              <w:rPr>
                <w:rFonts w:hint="eastAsia"/>
                <w:lang w:eastAsia="zh-CN"/>
              </w:rPr>
            </w:pPr>
            <w:r>
              <w:rPr>
                <w:rFonts w:hint="eastAsia" w:ascii="Times New Roman" w:hAnsi="Times New Roman" w:cs="Times New Roman"/>
                <w:bCs/>
                <w:kern w:val="0"/>
                <w:szCs w:val="21"/>
                <w:lang w:eastAsia="zh-CN"/>
              </w:rPr>
              <w:t>非甲烷总烃</w:t>
            </w:r>
          </w:p>
        </w:tc>
        <w:tc>
          <w:tcPr>
            <w:tcW w:w="2825" w:type="dxa"/>
            <w:tcBorders>
              <w:tl2br w:val="nil"/>
              <w:tr2bl w:val="nil"/>
            </w:tcBorders>
            <w:vAlign w:val="center"/>
          </w:tcPr>
          <w:p>
            <w:pPr>
              <w:spacing w:line="240" w:lineRule="exact"/>
              <w:ind w:right="139" w:rightChars="66"/>
              <w:jc w:val="center"/>
              <w:rPr>
                <w:rFonts w:ascii="Times New Roman" w:hAnsi="Times New Roman" w:eastAsia="宋体" w:cs="Times New Roman"/>
              </w:rPr>
            </w:pPr>
            <w:r>
              <w:rPr>
                <w:rFonts w:ascii="Times New Roman" w:hAnsi="Times New Roman" w:eastAsia="宋体" w:cs="Times New Roman"/>
              </w:rPr>
              <w:t>检测2天，每天检测</w:t>
            </w:r>
            <w:r>
              <w:rPr>
                <w:rFonts w:hint="eastAsia" w:ascii="Times New Roman" w:hAnsi="Times New Roman" w:eastAsia="宋体" w:cs="Times New Roman"/>
              </w:rPr>
              <w:t>3</w:t>
            </w:r>
            <w:r>
              <w:rPr>
                <w:rFonts w:ascii="Times New Roman" w:hAnsi="Times New Roman" w:eastAsia="宋体" w:cs="Times New Roma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exact"/>
          <w:jc w:val="center"/>
        </w:trPr>
        <w:tc>
          <w:tcPr>
            <w:tcW w:w="3686" w:type="dxa"/>
            <w:tcBorders>
              <w:tl2br w:val="nil"/>
              <w:tr2bl w:val="nil"/>
            </w:tcBorders>
            <w:vAlign w:val="center"/>
          </w:tcPr>
          <w:p>
            <w:pPr>
              <w:spacing w:line="240" w:lineRule="exact"/>
              <w:ind w:right="139" w:rightChars="66"/>
              <w:jc w:val="center"/>
              <w:rPr>
                <w:rFonts w:hint="eastAsia" w:ascii="Times New Roman" w:hAnsi="Times New Roman" w:eastAsia="宋体" w:cs="Times New Roman"/>
                <w:lang w:val="en-US" w:eastAsia="zh-CN"/>
              </w:rPr>
            </w:pPr>
            <w:r>
              <w:rPr>
                <w:rFonts w:hint="eastAsia" w:ascii="Times New Roman" w:hAnsi="Times New Roman" w:eastAsia="宋体" w:cs="Times New Roman"/>
                <w:lang w:eastAsia="zh-CN"/>
              </w:rPr>
              <w:t>车间门外</w:t>
            </w:r>
            <w:r>
              <w:rPr>
                <w:rFonts w:hint="eastAsia" w:ascii="Times New Roman" w:hAnsi="Times New Roman" w:eastAsia="宋体" w:cs="Times New Roman"/>
                <w:lang w:val="en-US" w:eastAsia="zh-CN"/>
              </w:rPr>
              <w:t>1点</w:t>
            </w:r>
          </w:p>
        </w:tc>
        <w:tc>
          <w:tcPr>
            <w:tcW w:w="1994" w:type="dxa"/>
            <w:tcBorders>
              <w:tl2br w:val="nil"/>
              <w:tr2bl w:val="nil"/>
            </w:tcBorders>
            <w:tcMar>
              <w:top w:w="0" w:type="dxa"/>
              <w:left w:w="0" w:type="dxa"/>
              <w:bottom w:w="0" w:type="dxa"/>
              <w:right w:w="51" w:type="dxa"/>
            </w:tcMar>
            <w:vAlign w:val="center"/>
          </w:tcPr>
          <w:p>
            <w:pPr>
              <w:spacing w:line="240" w:lineRule="exact"/>
              <w:ind w:left="-107" w:leftChars="-51" w:right="-107" w:rightChars="-51"/>
              <w:jc w:val="center"/>
              <w:rPr>
                <w:rFonts w:hint="eastAsia" w:ascii="Times New Roman" w:hAnsi="Times New Roman" w:eastAsia="宋体" w:cs="Times New Roman"/>
                <w:bCs/>
                <w:kern w:val="0"/>
                <w:szCs w:val="21"/>
                <w:lang w:eastAsia="zh-CN"/>
              </w:rPr>
            </w:pPr>
            <w:r>
              <w:rPr>
                <w:rFonts w:hint="eastAsia" w:ascii="Times New Roman" w:hAnsi="Times New Roman" w:eastAsia="宋体" w:cs="Times New Roman"/>
                <w:bCs/>
                <w:kern w:val="0"/>
                <w:szCs w:val="21"/>
                <w:lang w:eastAsia="zh-CN"/>
              </w:rPr>
              <w:t>非甲烷总烃</w:t>
            </w:r>
          </w:p>
        </w:tc>
        <w:tc>
          <w:tcPr>
            <w:tcW w:w="2825" w:type="dxa"/>
            <w:tcBorders>
              <w:tl2br w:val="nil"/>
              <w:tr2bl w:val="nil"/>
            </w:tcBorders>
            <w:vAlign w:val="center"/>
          </w:tcPr>
          <w:p>
            <w:pPr>
              <w:spacing w:line="240" w:lineRule="exact"/>
              <w:ind w:right="139" w:rightChars="66"/>
              <w:jc w:val="center"/>
              <w:rPr>
                <w:rFonts w:ascii="Times New Roman" w:hAnsi="Times New Roman" w:eastAsia="宋体" w:cs="Times New Roman"/>
              </w:rPr>
            </w:pPr>
            <w:r>
              <w:rPr>
                <w:rFonts w:ascii="Times New Roman" w:hAnsi="Times New Roman" w:eastAsia="宋体" w:cs="Times New Roman"/>
              </w:rPr>
              <w:t>检测2天，每天检测</w:t>
            </w:r>
            <w:r>
              <w:rPr>
                <w:rFonts w:hint="eastAsia" w:ascii="Times New Roman" w:hAnsi="Times New Roman" w:eastAsia="宋体" w:cs="Times New Roman"/>
              </w:rPr>
              <w:t>3</w:t>
            </w:r>
            <w:r>
              <w:rPr>
                <w:rFonts w:ascii="Times New Roman" w:hAnsi="Times New Roman" w:eastAsia="宋体" w:cs="Times New Roman"/>
              </w:rPr>
              <w:t>次</w:t>
            </w:r>
          </w:p>
        </w:tc>
      </w:tr>
    </w:tbl>
    <w:p>
      <w:pPr>
        <w:pStyle w:val="2"/>
        <w:ind w:left="0" w:leftChars="0" w:firstLine="210" w:firstLineChars="100"/>
      </w:pPr>
      <w:r>
        <w:rPr>
          <w:rFonts w:hint="default" w:ascii="Calibri" w:hAnsi="Calibri" w:cs="Calibri"/>
        </w:rPr>
        <w:t>③</w:t>
      </w:r>
      <w:r>
        <w:rPr>
          <w:rFonts w:ascii="Times New Roman" w:hAnsi="Times New Roman" w:eastAsia="宋体" w:cs="Times New Roman"/>
          <w:sz w:val="24"/>
        </w:rPr>
        <w:t>噪声检测</w:t>
      </w:r>
    </w:p>
    <w:p>
      <w:pPr>
        <w:spacing w:line="400" w:lineRule="atLeast"/>
        <w:ind w:firstLine="482" w:firstLineChars="200"/>
        <w:jc w:val="center"/>
        <w:rPr>
          <w:rFonts w:ascii="Times New Roman" w:hAnsi="Times New Roman" w:eastAsia="宋体" w:cs="Times New Roman"/>
          <w:b/>
          <w:sz w:val="24"/>
        </w:rPr>
      </w:pPr>
      <w:r>
        <w:rPr>
          <w:rFonts w:ascii="Times New Roman" w:hAnsi="Times New Roman" w:eastAsia="宋体" w:cs="Times New Roman"/>
          <w:b/>
          <w:sz w:val="24"/>
        </w:rPr>
        <w:t>表6-</w:t>
      </w:r>
      <w:r>
        <w:rPr>
          <w:rFonts w:hint="eastAsia" w:ascii="Times New Roman" w:hAnsi="Times New Roman" w:eastAsia="宋体" w:cs="Times New Roman"/>
          <w:b/>
          <w:sz w:val="24"/>
          <w:lang w:val="en-US" w:eastAsia="zh-CN"/>
        </w:rPr>
        <w:t>4</w:t>
      </w:r>
      <w:r>
        <w:rPr>
          <w:rFonts w:ascii="Times New Roman" w:hAnsi="Times New Roman" w:eastAsia="宋体" w:cs="Times New Roman"/>
          <w:b/>
          <w:sz w:val="24"/>
        </w:rPr>
        <w:t xml:space="preserve">   噪声检测点位、项目及频次</w:t>
      </w:r>
    </w:p>
    <w:tbl>
      <w:tblPr>
        <w:tblStyle w:val="36"/>
        <w:tblW w:w="8505"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4"/>
        <w:gridCol w:w="2657"/>
        <w:gridCol w:w="2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204" w:type="dxa"/>
            <w:tcBorders>
              <w:tl2br w:val="nil"/>
              <w:tr2bl w:val="nil"/>
            </w:tcBorders>
            <w:vAlign w:val="center"/>
          </w:tcPr>
          <w:p>
            <w:pPr>
              <w:spacing w:line="280" w:lineRule="exact"/>
              <w:ind w:right="139" w:rightChars="66"/>
              <w:jc w:val="center"/>
              <w:rPr>
                <w:rFonts w:ascii="Times New Roman" w:hAnsi="Times New Roman" w:eastAsia="宋体" w:cs="Times New Roman"/>
                <w:b/>
                <w:kern w:val="0"/>
                <w:szCs w:val="21"/>
              </w:rPr>
            </w:pPr>
            <w:r>
              <w:rPr>
                <w:rFonts w:ascii="Times New Roman" w:hAnsi="Times New Roman" w:eastAsia="宋体" w:cs="Times New Roman"/>
                <w:b/>
                <w:kern w:val="0"/>
                <w:szCs w:val="21"/>
              </w:rPr>
              <w:t>检测位置</w:t>
            </w:r>
          </w:p>
        </w:tc>
        <w:tc>
          <w:tcPr>
            <w:tcW w:w="2657" w:type="dxa"/>
            <w:tcBorders>
              <w:tl2br w:val="nil"/>
              <w:tr2bl w:val="nil"/>
            </w:tcBorders>
            <w:vAlign w:val="center"/>
          </w:tcPr>
          <w:p>
            <w:pPr>
              <w:spacing w:line="280" w:lineRule="exact"/>
              <w:ind w:right="139" w:rightChars="66"/>
              <w:jc w:val="center"/>
              <w:rPr>
                <w:rFonts w:ascii="Times New Roman" w:hAnsi="Times New Roman" w:eastAsia="宋体" w:cs="Times New Roman"/>
                <w:b/>
                <w:kern w:val="0"/>
                <w:szCs w:val="21"/>
              </w:rPr>
            </w:pPr>
            <w:r>
              <w:rPr>
                <w:rFonts w:ascii="Times New Roman" w:hAnsi="Times New Roman" w:eastAsia="宋体" w:cs="Times New Roman"/>
                <w:b/>
                <w:kern w:val="0"/>
                <w:szCs w:val="21"/>
              </w:rPr>
              <w:t>检测内容</w:t>
            </w:r>
          </w:p>
        </w:tc>
        <w:tc>
          <w:tcPr>
            <w:tcW w:w="2644" w:type="dxa"/>
            <w:tcBorders>
              <w:tl2br w:val="nil"/>
              <w:tr2bl w:val="nil"/>
            </w:tcBorders>
            <w:vAlign w:val="center"/>
          </w:tcPr>
          <w:p>
            <w:pPr>
              <w:spacing w:line="280" w:lineRule="exact"/>
              <w:ind w:right="139" w:rightChars="66"/>
              <w:jc w:val="center"/>
              <w:rPr>
                <w:rFonts w:ascii="Times New Roman" w:hAnsi="Times New Roman" w:eastAsia="宋体" w:cs="Times New Roman"/>
                <w:b/>
                <w:kern w:val="0"/>
                <w:szCs w:val="21"/>
              </w:rPr>
            </w:pPr>
            <w:r>
              <w:rPr>
                <w:rFonts w:ascii="Times New Roman" w:hAnsi="Times New Roman" w:eastAsia="宋体" w:cs="Times New Roman"/>
                <w:b/>
                <w:kern w:val="0"/>
                <w:szCs w:val="21"/>
              </w:rPr>
              <w:t>检测频次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jc w:val="center"/>
        </w:trPr>
        <w:tc>
          <w:tcPr>
            <w:tcW w:w="3204" w:type="dxa"/>
            <w:tcBorders>
              <w:tl2br w:val="nil"/>
              <w:tr2bl w:val="nil"/>
            </w:tcBorders>
            <w:vAlign w:val="center"/>
          </w:tcPr>
          <w:p>
            <w:pPr>
              <w:spacing w:line="280" w:lineRule="exact"/>
              <w:ind w:left="-107" w:leftChars="-51" w:right="-107" w:rightChars="-51"/>
              <w:jc w:val="center"/>
              <w:rPr>
                <w:rFonts w:ascii="Times New Roman" w:hAnsi="Times New Roman" w:eastAsia="宋体" w:cs="Times New Roman"/>
              </w:rPr>
            </w:pPr>
            <w:r>
              <w:rPr>
                <w:rFonts w:ascii="Times New Roman" w:hAnsi="Times New Roman" w:eastAsia="宋体" w:cs="Times New Roman"/>
              </w:rPr>
              <w:t>厂界四周每个方向</w:t>
            </w:r>
          </w:p>
          <w:p>
            <w:pPr>
              <w:spacing w:line="280" w:lineRule="exact"/>
              <w:ind w:left="-107" w:leftChars="-51" w:right="-107" w:rightChars="-51"/>
              <w:jc w:val="center"/>
              <w:rPr>
                <w:rFonts w:ascii="Times New Roman" w:hAnsi="Times New Roman" w:eastAsia="宋体" w:cs="Times New Roman"/>
              </w:rPr>
            </w:pPr>
            <w:r>
              <w:rPr>
                <w:rFonts w:ascii="Times New Roman" w:hAnsi="Times New Roman" w:eastAsia="宋体" w:cs="Times New Roman"/>
              </w:rPr>
              <w:t>各设</w:t>
            </w:r>
            <w:r>
              <w:rPr>
                <w:rFonts w:hint="eastAsia" w:ascii="Times New Roman" w:hAnsi="Times New Roman" w:eastAsia="宋体" w:cs="Times New Roman"/>
              </w:rPr>
              <w:t>置1</w:t>
            </w:r>
            <w:r>
              <w:rPr>
                <w:rFonts w:ascii="Times New Roman" w:hAnsi="Times New Roman" w:eastAsia="宋体" w:cs="Times New Roman"/>
              </w:rPr>
              <w:t>个检测点位</w:t>
            </w:r>
          </w:p>
        </w:tc>
        <w:tc>
          <w:tcPr>
            <w:tcW w:w="2657" w:type="dxa"/>
            <w:tcBorders>
              <w:tl2br w:val="nil"/>
              <w:tr2bl w:val="nil"/>
            </w:tcBorders>
            <w:tcMar>
              <w:top w:w="0" w:type="dxa"/>
              <w:left w:w="0" w:type="dxa"/>
              <w:bottom w:w="0" w:type="dxa"/>
              <w:right w:w="0" w:type="dxa"/>
            </w:tcMar>
            <w:vAlign w:val="center"/>
          </w:tcPr>
          <w:p>
            <w:pPr>
              <w:spacing w:line="280" w:lineRule="exact"/>
              <w:ind w:right="139" w:rightChars="66"/>
              <w:jc w:val="center"/>
              <w:rPr>
                <w:rFonts w:ascii="Times New Roman" w:hAnsi="Times New Roman" w:eastAsia="宋体" w:cs="Times New Roman"/>
                <w:szCs w:val="21"/>
              </w:rPr>
            </w:pPr>
            <w:r>
              <w:rPr>
                <w:rFonts w:ascii="Times New Roman" w:hAnsi="Times New Roman" w:eastAsia="宋体" w:cs="Times New Roman"/>
                <w:szCs w:val="21"/>
              </w:rPr>
              <w:t>连续等效A声级，Leq</w:t>
            </w:r>
            <w:r>
              <w:rPr>
                <w:rFonts w:hint="eastAsia" w:ascii="Times New Roman" w:hAnsi="Times New Roman" w:eastAsia="宋体" w:cs="Times New Roman"/>
                <w:szCs w:val="21"/>
              </w:rPr>
              <w:t>（</w:t>
            </w:r>
            <w:r>
              <w:rPr>
                <w:rFonts w:ascii="Times New Roman" w:hAnsi="Times New Roman" w:eastAsia="宋体" w:cs="Times New Roman"/>
                <w:szCs w:val="21"/>
              </w:rPr>
              <w:t>A</w:t>
            </w:r>
            <w:r>
              <w:rPr>
                <w:rFonts w:hint="eastAsia" w:ascii="Times New Roman" w:hAnsi="Times New Roman" w:eastAsia="宋体" w:cs="Times New Roman"/>
                <w:szCs w:val="21"/>
              </w:rPr>
              <w:t>）</w:t>
            </w:r>
          </w:p>
        </w:tc>
        <w:tc>
          <w:tcPr>
            <w:tcW w:w="2644" w:type="dxa"/>
            <w:tcBorders>
              <w:tl2br w:val="nil"/>
              <w:tr2bl w:val="nil"/>
            </w:tcBorders>
            <w:vAlign w:val="center"/>
          </w:tcPr>
          <w:p>
            <w:pPr>
              <w:spacing w:line="280" w:lineRule="exact"/>
              <w:ind w:left="-107" w:leftChars="-51" w:right="-120" w:rightChars="-57"/>
              <w:jc w:val="center"/>
              <w:rPr>
                <w:rFonts w:ascii="Times New Roman" w:hAnsi="Times New Roman" w:eastAsia="宋体" w:cs="Times New Roman"/>
                <w:kern w:val="0"/>
                <w:szCs w:val="21"/>
              </w:rPr>
            </w:pPr>
            <w:r>
              <w:rPr>
                <w:rFonts w:ascii="Times New Roman" w:hAnsi="Times New Roman" w:eastAsia="宋体" w:cs="Times New Roman"/>
                <w:kern w:val="0"/>
                <w:szCs w:val="21"/>
              </w:rPr>
              <w:t>检测2天，昼</w:t>
            </w:r>
            <w:r>
              <w:rPr>
                <w:rFonts w:hint="eastAsia" w:ascii="Times New Roman" w:hAnsi="Times New Roman" w:eastAsia="宋体" w:cs="Times New Roman"/>
                <w:kern w:val="0"/>
                <w:szCs w:val="21"/>
              </w:rPr>
              <w:t>间</w:t>
            </w:r>
            <w:r>
              <w:rPr>
                <w:rFonts w:ascii="Times New Roman" w:hAnsi="Times New Roman" w:eastAsia="宋体" w:cs="Times New Roman"/>
                <w:kern w:val="0"/>
                <w:szCs w:val="21"/>
              </w:rPr>
              <w:t>检测1次</w:t>
            </w:r>
          </w:p>
        </w:tc>
      </w:tr>
    </w:tbl>
    <w:p>
      <w:pPr>
        <w:pStyle w:val="5"/>
        <w:rPr>
          <w:rFonts w:ascii="Times New Roman" w:hAnsi="Times New Roman" w:cs="Times New Roman"/>
        </w:rPr>
      </w:pPr>
      <w:bookmarkStart w:id="80" w:name="_Toc504325367"/>
      <w:r>
        <w:rPr>
          <w:rFonts w:ascii="Times New Roman" w:hAnsi="Times New Roman" w:cs="Times New Roman"/>
        </w:rPr>
        <w:t>6.2.2检测分析方法</w:t>
      </w:r>
      <w:bookmarkEnd w:id="79"/>
      <w:bookmarkEnd w:id="80"/>
    </w:p>
    <w:p>
      <w:pPr>
        <w:spacing w:beforeLines="50" w:line="360" w:lineRule="auto"/>
        <w:jc w:val="center"/>
        <w:rPr>
          <w:rFonts w:ascii="Times New Roman" w:hAnsi="Times New Roman" w:eastAsia="宋体" w:cs="Times New Roman"/>
          <w:b/>
          <w:sz w:val="24"/>
        </w:rPr>
      </w:pPr>
      <w:r>
        <w:rPr>
          <w:rFonts w:ascii="Times New Roman" w:hAnsi="Times New Roman" w:eastAsia="宋体" w:cs="Times New Roman"/>
          <w:b/>
          <w:sz w:val="24"/>
        </w:rPr>
        <w:t>表6-</w:t>
      </w:r>
      <w:r>
        <w:rPr>
          <w:rFonts w:hint="eastAsia" w:ascii="Times New Roman" w:hAnsi="Times New Roman" w:eastAsia="宋体" w:cs="Times New Roman"/>
          <w:b/>
          <w:sz w:val="24"/>
          <w:lang w:val="en-US" w:eastAsia="zh-CN"/>
        </w:rPr>
        <w:t>5</w:t>
      </w:r>
      <w:r>
        <w:rPr>
          <w:rFonts w:ascii="Times New Roman" w:hAnsi="Times New Roman" w:eastAsia="宋体" w:cs="Times New Roman"/>
          <w:b/>
          <w:sz w:val="24"/>
        </w:rPr>
        <w:t xml:space="preserve">   </w:t>
      </w:r>
      <w:r>
        <w:rPr>
          <w:rFonts w:hint="eastAsia" w:ascii="Times New Roman" w:hAnsi="Times New Roman" w:eastAsia="宋体" w:cs="Times New Roman"/>
          <w:b/>
          <w:sz w:val="24"/>
        </w:rPr>
        <w:t>有</w:t>
      </w:r>
      <w:r>
        <w:rPr>
          <w:rFonts w:ascii="Times New Roman" w:hAnsi="Times New Roman" w:eastAsia="宋体" w:cs="Times New Roman"/>
          <w:b/>
          <w:sz w:val="24"/>
        </w:rPr>
        <w:t>组织排放废气污染物检测项目分析方法及所用仪器</w:t>
      </w:r>
    </w:p>
    <w:tbl>
      <w:tblPr>
        <w:tblStyle w:val="36"/>
        <w:tblW w:w="8518"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460"/>
        <w:gridCol w:w="2430"/>
        <w:gridCol w:w="1380"/>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5" w:type="dxa"/>
            <w:tcBorders>
              <w:tl2br w:val="nil"/>
              <w:tr2bl w:val="nil"/>
            </w:tcBorders>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检测项目</w:t>
            </w:r>
          </w:p>
        </w:tc>
        <w:tc>
          <w:tcPr>
            <w:tcW w:w="2460" w:type="dxa"/>
            <w:tcBorders>
              <w:tl2br w:val="nil"/>
              <w:tr2bl w:val="nil"/>
            </w:tcBorders>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分析方法</w:t>
            </w:r>
          </w:p>
        </w:tc>
        <w:tc>
          <w:tcPr>
            <w:tcW w:w="2430" w:type="dxa"/>
            <w:tcBorders>
              <w:tl2br w:val="nil"/>
              <w:tr2bl w:val="nil"/>
            </w:tcBorders>
            <w:vAlign w:val="center"/>
          </w:tcPr>
          <w:p>
            <w:pPr>
              <w:jc w:val="center"/>
              <w:rPr>
                <w:rFonts w:hint="eastAsia" w:ascii="Times New Roman" w:hAnsi="Times New Roman" w:eastAsia="宋体" w:cs="Times New Roman"/>
                <w:b/>
                <w:szCs w:val="21"/>
                <w:lang w:eastAsia="zh-CN"/>
              </w:rPr>
            </w:pPr>
            <w:r>
              <w:rPr>
                <w:rFonts w:ascii="Times New Roman" w:hAnsi="Times New Roman" w:eastAsia="宋体" w:cs="Times New Roman"/>
                <w:b/>
                <w:szCs w:val="21"/>
              </w:rPr>
              <w:t>仪器</w:t>
            </w:r>
            <w:r>
              <w:rPr>
                <w:rFonts w:hint="eastAsia" w:ascii="Times New Roman" w:hAnsi="Times New Roman" w:eastAsia="宋体" w:cs="Times New Roman"/>
                <w:b/>
                <w:szCs w:val="21"/>
                <w:lang w:eastAsia="zh-CN"/>
              </w:rPr>
              <w:t>名称</w:t>
            </w:r>
          </w:p>
        </w:tc>
        <w:tc>
          <w:tcPr>
            <w:tcW w:w="1380" w:type="dxa"/>
            <w:tcBorders>
              <w:tl2br w:val="nil"/>
              <w:tr2bl w:val="nil"/>
            </w:tcBorders>
            <w:vAlign w:val="center"/>
          </w:tcPr>
          <w:p>
            <w:pPr>
              <w:jc w:val="center"/>
              <w:rPr>
                <w:rFonts w:hint="eastAsia" w:ascii="Times New Roman" w:hAnsi="Times New Roman" w:eastAsia="宋体" w:cs="Times New Roman"/>
                <w:b/>
                <w:szCs w:val="21"/>
                <w:lang w:eastAsia="zh-CN"/>
              </w:rPr>
            </w:pPr>
            <w:r>
              <w:rPr>
                <w:rFonts w:hint="eastAsia" w:ascii="Times New Roman" w:hAnsi="Times New Roman" w:eastAsia="宋体" w:cs="Times New Roman"/>
                <w:b/>
                <w:szCs w:val="21"/>
                <w:lang w:eastAsia="zh-CN"/>
              </w:rPr>
              <w:t>仪器编号</w:t>
            </w:r>
          </w:p>
        </w:tc>
        <w:tc>
          <w:tcPr>
            <w:tcW w:w="1113" w:type="dxa"/>
            <w:tcBorders>
              <w:tl2br w:val="nil"/>
              <w:tr2bl w:val="nil"/>
            </w:tcBorders>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5" w:type="dxa"/>
            <w:vMerge w:val="restart"/>
            <w:tcBorders>
              <w:tl2br w:val="nil"/>
              <w:tr2bl w:val="nil"/>
            </w:tcBorders>
            <w:vAlign w:val="center"/>
          </w:tcPr>
          <w:p>
            <w:pPr>
              <w:adjustRightInd w:val="0"/>
              <w:snapToGrid w:val="0"/>
              <w:jc w:val="center"/>
              <w:rPr>
                <w:rFonts w:hint="eastAsia" w:ascii="Times New Roman" w:hAnsi="Times New Roman" w:eastAsia="宋体" w:cs="Times New Roman"/>
                <w:bCs/>
                <w:szCs w:val="21"/>
                <w:lang w:eastAsia="zh-CN"/>
              </w:rPr>
            </w:pPr>
            <w:r>
              <w:rPr>
                <w:rFonts w:hint="eastAsia" w:ascii="Times New Roman" w:hAnsi="Times New Roman" w:eastAsia="宋体" w:cs="Times New Roman"/>
                <w:bCs/>
                <w:szCs w:val="21"/>
                <w:lang w:eastAsia="zh-CN"/>
              </w:rPr>
              <w:t>颗粒物</w:t>
            </w:r>
          </w:p>
        </w:tc>
        <w:tc>
          <w:tcPr>
            <w:tcW w:w="2460" w:type="dxa"/>
            <w:vMerge w:val="restart"/>
            <w:tcBorders>
              <w:tl2br w:val="nil"/>
              <w:tr2bl w:val="nil"/>
            </w:tcBorders>
            <w:tcMar>
              <w:top w:w="0" w:type="dxa"/>
              <w:left w:w="0" w:type="dxa"/>
              <w:bottom w:w="0" w:type="dxa"/>
              <w:right w:w="0" w:type="dxa"/>
            </w:tcMar>
            <w:vAlign w:val="center"/>
          </w:tcPr>
          <w:p>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w:t>
            </w:r>
            <w:r>
              <w:rPr>
                <w:rFonts w:hint="eastAsia" w:ascii="Times New Roman" w:hAnsi="Times New Roman" w:eastAsia="宋体" w:cs="Times New Roman"/>
                <w:bCs/>
                <w:szCs w:val="21"/>
                <w:lang w:eastAsia="zh-CN"/>
              </w:rPr>
              <w:t>固定污染源废气</w:t>
            </w:r>
            <w:r>
              <w:rPr>
                <w:rFonts w:hint="eastAsia" w:ascii="Times New Roman" w:hAnsi="Times New Roman" w:eastAsia="宋体" w:cs="Times New Roman"/>
                <w:bCs/>
                <w:szCs w:val="21"/>
                <w:lang w:val="en-US" w:eastAsia="zh-CN"/>
              </w:rPr>
              <w:t xml:space="preserve"> 低浓度颗粒物的测定重量法</w:t>
            </w:r>
            <w:r>
              <w:rPr>
                <w:rFonts w:ascii="Times New Roman" w:hAnsi="Times New Roman" w:eastAsia="宋体" w:cs="Times New Roman"/>
                <w:bCs/>
                <w:szCs w:val="21"/>
              </w:rPr>
              <w:t>》</w:t>
            </w:r>
          </w:p>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HJ836-2017</w:t>
            </w:r>
          </w:p>
        </w:tc>
        <w:tc>
          <w:tcPr>
            <w:tcW w:w="2430" w:type="dxa"/>
            <w:tcBorders>
              <w:tl2br w:val="nil"/>
              <w:tr2bl w:val="nil"/>
            </w:tcBorders>
            <w:vAlign w:val="center"/>
          </w:tcPr>
          <w:p>
            <w:pPr>
              <w:adjustRightInd w:val="0"/>
              <w:snapToGrid w:val="0"/>
              <w:jc w:val="center"/>
              <w:rPr>
                <w:rFonts w:ascii="Times New Roman" w:hAnsi="Times New Roman" w:eastAsia="宋体" w:cs="Times New Roman"/>
                <w:bCs/>
                <w:szCs w:val="21"/>
              </w:rPr>
            </w:pPr>
            <w:r>
              <w:rPr>
                <w:rFonts w:hint="eastAsia" w:ascii="Times New Roman" w:hAnsi="Times New Roman" w:eastAsia="宋体" w:cs="Times New Roman"/>
                <w:bCs/>
                <w:szCs w:val="21"/>
              </w:rPr>
              <w:t>自动烟尘烟气综合测试仪</w:t>
            </w:r>
          </w:p>
          <w:p>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bCs/>
                <w:szCs w:val="21"/>
                <w:lang w:val="en-US" w:eastAsia="zh-CN"/>
              </w:rPr>
              <w:t>WT-3200</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eastAsia="zh-CN"/>
              </w:rPr>
              <w:t>固</w:t>
            </w:r>
            <w:r>
              <w:rPr>
                <w:rFonts w:hint="eastAsia" w:ascii="Times New Roman" w:hAnsi="Times New Roman" w:eastAsia="宋体" w:cs="Times New Roman"/>
                <w:bCs/>
                <w:szCs w:val="21"/>
                <w:lang w:val="en-US" w:eastAsia="zh-CN"/>
              </w:rPr>
              <w:t>YC11085</w:t>
            </w:r>
          </w:p>
        </w:tc>
        <w:tc>
          <w:tcPr>
            <w:tcW w:w="1113" w:type="dxa"/>
            <w:vMerge w:val="restart"/>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1.0</w:t>
            </w:r>
            <w:r>
              <w:rPr>
                <w:rFonts w:ascii="Times New Roman" w:hAnsi="Times New Roman" w:eastAsia="宋体" w:cs="Times New Roman"/>
                <w:bCs/>
                <w:szCs w:val="21"/>
              </w:rPr>
              <w:t>mg/m</w:t>
            </w:r>
            <w:r>
              <w:rPr>
                <w:rFonts w:ascii="Times New Roman" w:hAnsi="Times New Roman" w:eastAsia="宋体" w:cs="Times New Roman"/>
                <w:bCs/>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5" w:type="dxa"/>
            <w:vMerge w:val="continue"/>
            <w:tcBorders>
              <w:tl2br w:val="nil"/>
              <w:tr2bl w:val="nil"/>
            </w:tcBorders>
            <w:vAlign w:val="center"/>
          </w:tcPr>
          <w:p>
            <w:pPr>
              <w:adjustRightInd w:val="0"/>
              <w:snapToGrid w:val="0"/>
              <w:jc w:val="center"/>
            </w:pPr>
          </w:p>
        </w:tc>
        <w:tc>
          <w:tcPr>
            <w:tcW w:w="2460" w:type="dxa"/>
            <w:vMerge w:val="continue"/>
            <w:tcBorders>
              <w:tl2br w:val="nil"/>
              <w:tr2bl w:val="nil"/>
            </w:tcBorders>
            <w:tcMar>
              <w:top w:w="0" w:type="dxa"/>
              <w:left w:w="0" w:type="dxa"/>
              <w:bottom w:w="0" w:type="dxa"/>
              <w:right w:w="0" w:type="dxa"/>
            </w:tcMar>
            <w:vAlign w:val="center"/>
          </w:tcPr>
          <w:p>
            <w:pPr>
              <w:adjustRightInd w:val="0"/>
              <w:snapToGrid w:val="0"/>
              <w:jc w:val="center"/>
            </w:pPr>
          </w:p>
        </w:tc>
        <w:tc>
          <w:tcPr>
            <w:tcW w:w="2430" w:type="dxa"/>
            <w:tcBorders>
              <w:tl2br w:val="nil"/>
              <w:tr2bl w:val="nil"/>
            </w:tcBorders>
            <w:vAlign w:val="center"/>
          </w:tcPr>
          <w:p>
            <w:pPr>
              <w:adjustRightInd w:val="0"/>
              <w:snapToGrid w:val="0"/>
              <w:jc w:val="center"/>
              <w:rPr>
                <w:rFonts w:hint="eastAsia" w:ascii="Times New Roman" w:hAnsi="Times New Roman" w:eastAsia="宋体" w:cs="Times New Roman"/>
                <w:bCs/>
                <w:szCs w:val="21"/>
              </w:rPr>
            </w:pPr>
            <w:r>
              <w:rPr>
                <w:rFonts w:hint="eastAsia" w:ascii="Times New Roman" w:hAnsi="Times New Roman" w:eastAsia="宋体" w:cs="Times New Roman"/>
                <w:bCs/>
                <w:szCs w:val="21"/>
                <w:lang w:eastAsia="zh-CN"/>
              </w:rPr>
              <w:t>电子</w:t>
            </w:r>
            <w:r>
              <w:rPr>
                <w:rFonts w:hint="eastAsia" w:ascii="Times New Roman" w:hAnsi="Times New Roman" w:eastAsia="宋体" w:cs="Times New Roman"/>
                <w:bCs/>
                <w:szCs w:val="21"/>
              </w:rPr>
              <w:t>天平</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rPr>
            </w:pPr>
            <w:r>
              <w:rPr>
                <w:rFonts w:hint="eastAsia" w:ascii="Times New Roman" w:hAnsi="Times New Roman" w:eastAsia="宋体" w:cs="Times New Roman"/>
                <w:bCs/>
                <w:szCs w:val="21"/>
                <w:lang w:val="en-US" w:eastAsia="zh-CN"/>
              </w:rPr>
              <w:t>/</w:t>
            </w:r>
          </w:p>
        </w:tc>
        <w:tc>
          <w:tcPr>
            <w:tcW w:w="1113"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5" w:type="dxa"/>
            <w:vMerge w:val="restart"/>
            <w:tcBorders>
              <w:tl2br w:val="nil"/>
              <w:tr2bl w:val="nil"/>
            </w:tcBorders>
            <w:vAlign w:val="center"/>
          </w:tcPr>
          <w:p>
            <w:pPr>
              <w:adjustRightInd w:val="0"/>
              <w:snapToGrid w:val="0"/>
              <w:jc w:val="center"/>
              <w:rPr>
                <w:rFonts w:hint="eastAsia" w:eastAsia="宋体"/>
                <w:lang w:eastAsia="zh-CN"/>
              </w:rPr>
            </w:pPr>
            <w:r>
              <w:rPr>
                <w:rFonts w:hint="eastAsia" w:eastAsia="宋体"/>
                <w:lang w:eastAsia="zh-CN"/>
              </w:rPr>
              <w:t>非甲烷总烃</w:t>
            </w:r>
          </w:p>
        </w:tc>
        <w:tc>
          <w:tcPr>
            <w:tcW w:w="2460" w:type="dxa"/>
            <w:vMerge w:val="restart"/>
            <w:tcBorders>
              <w:tl2br w:val="nil"/>
              <w:tr2bl w:val="nil"/>
            </w:tcBorders>
            <w:tcMar>
              <w:top w:w="0" w:type="dxa"/>
              <w:left w:w="0" w:type="dxa"/>
              <w:bottom w:w="0" w:type="dxa"/>
              <w:right w:w="0" w:type="dxa"/>
            </w:tcMar>
            <w:vAlign w:val="center"/>
          </w:tcPr>
          <w:p>
            <w:pPr>
              <w:adjustRightInd w:val="0"/>
              <w:snapToGrid w:val="0"/>
              <w:jc w:val="center"/>
            </w:pPr>
            <w:r>
              <w:rPr>
                <w:rFonts w:hint="default" w:ascii="Times New Roman" w:hAnsi="Times New Roman" w:cs="Times New Roman"/>
              </w:rPr>
              <w:t>《固定污染源废气 总烃、甲烷和非甲烷总烃的测定 气相色谱法》HJ 38-2017</w:t>
            </w:r>
          </w:p>
        </w:tc>
        <w:tc>
          <w:tcPr>
            <w:tcW w:w="2430" w:type="dxa"/>
            <w:tcBorders>
              <w:tl2br w:val="nil"/>
              <w:tr2bl w:val="nil"/>
            </w:tcBorders>
            <w:vAlign w:val="center"/>
          </w:tcPr>
          <w:p>
            <w:pPr>
              <w:adjustRightInd w:val="0"/>
              <w:snapToGrid w:val="0"/>
              <w:jc w:val="center"/>
              <w:rPr>
                <w:rFonts w:hint="eastAsia" w:ascii="Times New Roman" w:hAnsi="Times New Roman" w:eastAsia="宋体" w:cs="Times New Roman"/>
                <w:bCs/>
                <w:szCs w:val="21"/>
              </w:rPr>
            </w:pPr>
            <w:r>
              <w:rPr>
                <w:rFonts w:hint="eastAsia" w:ascii="Times New Roman" w:hAnsi="Times New Roman" w:eastAsia="宋体" w:cs="Times New Roman"/>
                <w:bCs/>
                <w:szCs w:val="21"/>
                <w:lang w:val="en-US" w:eastAsia="zh-CN"/>
              </w:rPr>
              <w:t>采气袋</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w:t>
            </w:r>
          </w:p>
        </w:tc>
        <w:tc>
          <w:tcPr>
            <w:tcW w:w="1113" w:type="dxa"/>
            <w:vMerge w:val="restart"/>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0.07</w:t>
            </w:r>
            <w:r>
              <w:rPr>
                <w:rFonts w:ascii="Times New Roman" w:hAnsi="Times New Roman" w:eastAsia="宋体" w:cs="Times New Roman"/>
                <w:bCs/>
                <w:szCs w:val="21"/>
              </w:rPr>
              <w:t>mg/m</w:t>
            </w:r>
            <w:r>
              <w:rPr>
                <w:rFonts w:ascii="Times New Roman" w:hAnsi="Times New Roman" w:eastAsia="宋体" w:cs="Times New Roman"/>
                <w:bCs/>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5" w:type="dxa"/>
            <w:vMerge w:val="continue"/>
            <w:tcBorders>
              <w:tl2br w:val="nil"/>
              <w:tr2bl w:val="nil"/>
            </w:tcBorders>
            <w:vAlign w:val="center"/>
          </w:tcPr>
          <w:p>
            <w:pPr>
              <w:adjustRightInd w:val="0"/>
              <w:snapToGrid w:val="0"/>
              <w:jc w:val="center"/>
            </w:pPr>
          </w:p>
        </w:tc>
        <w:tc>
          <w:tcPr>
            <w:tcW w:w="2460" w:type="dxa"/>
            <w:vMerge w:val="continue"/>
            <w:tcBorders>
              <w:tl2br w:val="nil"/>
              <w:tr2bl w:val="nil"/>
            </w:tcBorders>
            <w:tcMar>
              <w:top w:w="0" w:type="dxa"/>
              <w:left w:w="0" w:type="dxa"/>
              <w:bottom w:w="0" w:type="dxa"/>
              <w:right w:w="0" w:type="dxa"/>
            </w:tcMar>
            <w:vAlign w:val="center"/>
          </w:tcPr>
          <w:p>
            <w:pPr>
              <w:adjustRightInd w:val="0"/>
              <w:snapToGrid w:val="0"/>
              <w:jc w:val="center"/>
            </w:pPr>
          </w:p>
        </w:tc>
        <w:tc>
          <w:tcPr>
            <w:tcW w:w="2430" w:type="dxa"/>
            <w:tcBorders>
              <w:tl2br w:val="nil"/>
              <w:tr2bl w:val="nil"/>
            </w:tcBorders>
            <w:vAlign w:val="center"/>
          </w:tcPr>
          <w:p>
            <w:pPr>
              <w:adjustRightInd w:val="0"/>
              <w:snapToGrid w:val="0"/>
              <w:jc w:val="center"/>
              <w:rPr>
                <w:rFonts w:ascii="Times New Roman" w:hAnsi="Times New Roman" w:eastAsia="宋体" w:cs="Times New Roman"/>
                <w:bCs/>
                <w:szCs w:val="21"/>
              </w:rPr>
            </w:pPr>
            <w:r>
              <w:rPr>
                <w:rFonts w:hint="eastAsia" w:ascii="Times New Roman" w:hAnsi="Times New Roman" w:eastAsia="宋体" w:cs="Times New Roman"/>
                <w:bCs/>
                <w:szCs w:val="21"/>
              </w:rPr>
              <w:t>自动烟尘烟气综合测试仪</w:t>
            </w:r>
          </w:p>
          <w:p>
            <w:pPr>
              <w:adjustRightInd w:val="0"/>
              <w:snapToGrid w:val="0"/>
              <w:jc w:val="center"/>
              <w:rPr>
                <w:rFonts w:hint="eastAsia" w:ascii="Times New Roman" w:hAnsi="Times New Roman" w:eastAsia="宋体" w:cs="Times New Roman"/>
                <w:bCs/>
                <w:szCs w:val="21"/>
              </w:rPr>
            </w:pPr>
            <w:r>
              <w:rPr>
                <w:rFonts w:hint="eastAsia" w:ascii="Times New Roman" w:hAnsi="Times New Roman" w:eastAsia="宋体" w:cs="Times New Roman"/>
                <w:bCs/>
                <w:szCs w:val="21"/>
                <w:lang w:val="en-US" w:eastAsia="zh-CN"/>
              </w:rPr>
              <w:t>WT-3200</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eastAsia="zh-CN"/>
              </w:rPr>
              <w:t>固</w:t>
            </w:r>
            <w:r>
              <w:rPr>
                <w:rFonts w:hint="eastAsia" w:ascii="Times New Roman" w:hAnsi="Times New Roman" w:eastAsia="宋体" w:cs="Times New Roman"/>
                <w:bCs/>
                <w:szCs w:val="21"/>
                <w:lang w:val="en-US" w:eastAsia="zh-CN"/>
              </w:rPr>
              <w:t>YC11085</w:t>
            </w:r>
          </w:p>
        </w:tc>
        <w:tc>
          <w:tcPr>
            <w:tcW w:w="1113"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5" w:type="dxa"/>
            <w:vMerge w:val="continue"/>
            <w:tcBorders>
              <w:tl2br w:val="nil"/>
              <w:tr2bl w:val="nil"/>
            </w:tcBorders>
            <w:vAlign w:val="center"/>
          </w:tcPr>
          <w:p>
            <w:pPr>
              <w:adjustRightInd w:val="0"/>
              <w:snapToGrid w:val="0"/>
              <w:jc w:val="center"/>
            </w:pPr>
          </w:p>
        </w:tc>
        <w:tc>
          <w:tcPr>
            <w:tcW w:w="2460" w:type="dxa"/>
            <w:vMerge w:val="continue"/>
            <w:tcBorders>
              <w:tl2br w:val="nil"/>
              <w:tr2bl w:val="nil"/>
            </w:tcBorders>
            <w:tcMar>
              <w:top w:w="0" w:type="dxa"/>
              <w:left w:w="0" w:type="dxa"/>
              <w:bottom w:w="0" w:type="dxa"/>
              <w:right w:w="0" w:type="dxa"/>
            </w:tcMar>
            <w:vAlign w:val="center"/>
          </w:tcPr>
          <w:p>
            <w:pPr>
              <w:adjustRightInd w:val="0"/>
              <w:snapToGrid w:val="0"/>
              <w:jc w:val="center"/>
            </w:pPr>
          </w:p>
        </w:tc>
        <w:tc>
          <w:tcPr>
            <w:tcW w:w="2430" w:type="dxa"/>
            <w:tcBorders>
              <w:tl2br w:val="nil"/>
              <w:tr2bl w:val="nil"/>
            </w:tcBorders>
            <w:vAlign w:val="center"/>
          </w:tcPr>
          <w:p>
            <w:pPr>
              <w:adjustRightInd w:val="0"/>
              <w:snapToGrid w:val="0"/>
              <w:jc w:val="center"/>
              <w:rPr>
                <w:rFonts w:hint="eastAsia"/>
                <w:lang w:eastAsia="zh-CN"/>
              </w:rPr>
            </w:pPr>
            <w:r>
              <w:rPr>
                <w:rFonts w:hint="eastAsia"/>
                <w:lang w:eastAsia="zh-CN"/>
              </w:rPr>
              <w:t>福利气相色谱仪</w:t>
            </w:r>
          </w:p>
          <w:p>
            <w:pPr>
              <w:pStyle w:val="2"/>
              <w:rPr>
                <w:rFonts w:hint="eastAsia"/>
                <w:lang w:val="en-US" w:eastAsia="zh-CN"/>
              </w:rPr>
            </w:pPr>
            <w:r>
              <w:rPr>
                <w:rFonts w:hint="eastAsia" w:ascii="Times New Roman" w:hAnsi="Times New Roman" w:cs="Times New Roman"/>
                <w:bCs/>
                <w:szCs w:val="21"/>
                <w:lang w:val="en-US" w:eastAsia="zh-CN"/>
              </w:rPr>
              <w:t>GC9790</w:t>
            </w:r>
            <w:r>
              <w:rPr>
                <w:rFonts w:hint="eastAsia" w:ascii="宋体" w:hAnsi="宋体" w:eastAsia="宋体" w:cs="宋体"/>
                <w:bCs/>
                <w:szCs w:val="21"/>
                <w:lang w:val="en-US" w:eastAsia="zh-CN"/>
              </w:rPr>
              <w:t>Ⅱ</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eastAsia="zh-CN"/>
              </w:rPr>
              <w:t>固</w:t>
            </w:r>
            <w:r>
              <w:rPr>
                <w:rFonts w:hint="eastAsia" w:ascii="Times New Roman" w:hAnsi="Times New Roman" w:eastAsia="宋体" w:cs="Times New Roman"/>
                <w:bCs/>
                <w:szCs w:val="21"/>
                <w:lang w:val="en-US" w:eastAsia="zh-CN"/>
              </w:rPr>
              <w:t>QX20601</w:t>
            </w:r>
          </w:p>
        </w:tc>
        <w:tc>
          <w:tcPr>
            <w:tcW w:w="1113"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rPr>
            </w:pPr>
          </w:p>
        </w:tc>
      </w:tr>
    </w:tbl>
    <w:p>
      <w:pPr>
        <w:spacing w:beforeLines="50" w:line="360" w:lineRule="auto"/>
        <w:jc w:val="center"/>
        <w:rPr>
          <w:rFonts w:ascii="Times New Roman" w:hAnsi="Times New Roman" w:eastAsia="宋体" w:cs="Times New Roman"/>
          <w:b/>
          <w:sz w:val="24"/>
        </w:rPr>
      </w:pPr>
      <w:r>
        <w:rPr>
          <w:rFonts w:ascii="Times New Roman" w:hAnsi="Times New Roman" w:eastAsia="宋体" w:cs="Times New Roman"/>
          <w:b/>
          <w:sz w:val="24"/>
        </w:rPr>
        <w:t>表6</w:t>
      </w:r>
      <w:r>
        <w:rPr>
          <w:rFonts w:hint="eastAsia" w:ascii="Times New Roman" w:hAnsi="Times New Roman" w:eastAsia="宋体" w:cs="Times New Roman"/>
          <w:b/>
          <w:sz w:val="24"/>
          <w:lang w:val="en-US" w:eastAsia="zh-CN"/>
        </w:rPr>
        <w:t>-6</w:t>
      </w:r>
      <w:r>
        <w:rPr>
          <w:rFonts w:ascii="Times New Roman" w:hAnsi="Times New Roman" w:eastAsia="宋体" w:cs="Times New Roman"/>
          <w:b/>
          <w:sz w:val="24"/>
        </w:rPr>
        <w:t xml:space="preserve">   </w:t>
      </w:r>
      <w:r>
        <w:rPr>
          <w:rFonts w:hint="eastAsia" w:ascii="Times New Roman" w:hAnsi="Times New Roman" w:eastAsia="宋体" w:cs="Times New Roman"/>
          <w:b/>
          <w:sz w:val="24"/>
          <w:lang w:eastAsia="zh-CN"/>
        </w:rPr>
        <w:t>无</w:t>
      </w:r>
      <w:r>
        <w:rPr>
          <w:rFonts w:ascii="Times New Roman" w:hAnsi="Times New Roman" w:eastAsia="宋体" w:cs="Times New Roman"/>
          <w:b/>
          <w:sz w:val="24"/>
        </w:rPr>
        <w:t>组织排放废气污染物检测项目分析方法及所用仪器</w:t>
      </w:r>
    </w:p>
    <w:tbl>
      <w:tblPr>
        <w:tblStyle w:val="36"/>
        <w:tblW w:w="8616"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2475"/>
        <w:gridCol w:w="2445"/>
        <w:gridCol w:w="1380"/>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tcBorders>
              <w:tl2br w:val="nil"/>
              <w:tr2bl w:val="nil"/>
            </w:tcBorders>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检测项目</w:t>
            </w:r>
          </w:p>
        </w:tc>
        <w:tc>
          <w:tcPr>
            <w:tcW w:w="2475" w:type="dxa"/>
            <w:tcBorders>
              <w:tl2br w:val="nil"/>
              <w:tr2bl w:val="nil"/>
            </w:tcBorders>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分析方法</w:t>
            </w:r>
          </w:p>
        </w:tc>
        <w:tc>
          <w:tcPr>
            <w:tcW w:w="2445" w:type="dxa"/>
            <w:tcBorders>
              <w:tl2br w:val="nil"/>
              <w:tr2bl w:val="nil"/>
            </w:tcBorders>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分析仪器</w:t>
            </w:r>
          </w:p>
        </w:tc>
        <w:tc>
          <w:tcPr>
            <w:tcW w:w="1380" w:type="dxa"/>
            <w:tcBorders>
              <w:tl2br w:val="nil"/>
              <w:tr2bl w:val="nil"/>
            </w:tcBorders>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lang w:eastAsia="zh-CN"/>
              </w:rPr>
              <w:t>仪器编号</w:t>
            </w:r>
          </w:p>
        </w:tc>
        <w:tc>
          <w:tcPr>
            <w:tcW w:w="1177" w:type="dxa"/>
            <w:tcBorders>
              <w:tl2br w:val="nil"/>
              <w:tr2bl w:val="nil"/>
            </w:tcBorders>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vMerge w:val="restart"/>
            <w:tcBorders>
              <w:tl2br w:val="nil"/>
              <w:tr2bl w:val="nil"/>
            </w:tcBorders>
            <w:vAlign w:val="center"/>
          </w:tcPr>
          <w:p>
            <w:pPr>
              <w:adjustRightInd w:val="0"/>
              <w:snapToGrid w:val="0"/>
              <w:jc w:val="center"/>
              <w:rPr>
                <w:rFonts w:hint="eastAsia" w:ascii="Times New Roman" w:hAnsi="Times New Roman" w:eastAsia="宋体" w:cs="Times New Roman"/>
                <w:bCs/>
                <w:szCs w:val="21"/>
                <w:lang w:eastAsia="zh-CN"/>
              </w:rPr>
            </w:pPr>
            <w:r>
              <w:rPr>
                <w:rFonts w:hint="eastAsia" w:ascii="Times New Roman" w:hAnsi="Times New Roman" w:eastAsia="宋体" w:cs="Times New Roman"/>
                <w:bCs/>
                <w:szCs w:val="21"/>
                <w:lang w:eastAsia="zh-CN"/>
              </w:rPr>
              <w:t>颗粒物</w:t>
            </w:r>
          </w:p>
        </w:tc>
        <w:tc>
          <w:tcPr>
            <w:tcW w:w="2475" w:type="dxa"/>
            <w:vMerge w:val="restart"/>
            <w:tcBorders>
              <w:tl2br w:val="nil"/>
              <w:tr2bl w:val="nil"/>
            </w:tcBorders>
            <w:tcMar>
              <w:top w:w="0" w:type="dxa"/>
              <w:left w:w="0" w:type="dxa"/>
              <w:bottom w:w="0" w:type="dxa"/>
              <w:right w:w="0" w:type="dxa"/>
            </w:tcMar>
            <w:vAlign w:val="center"/>
          </w:tcPr>
          <w:p>
            <w:pPr>
              <w:adjustRightInd w:val="0"/>
              <w:snapToGrid w:val="0"/>
              <w:jc w:val="center"/>
              <w:rPr>
                <w:rFonts w:ascii="Times New Roman" w:hAnsi="Times New Roman" w:eastAsia="宋体" w:cs="Times New Roman"/>
                <w:bCs/>
                <w:szCs w:val="21"/>
              </w:rPr>
            </w:pPr>
            <w:r>
              <w:rPr>
                <w:rFonts w:hint="eastAsia" w:ascii="Times New Roman" w:hAnsi="Times New Roman" w:eastAsia="宋体" w:cs="Times New Roman"/>
                <w:bCs/>
                <w:szCs w:val="21"/>
              </w:rPr>
              <w:t>《环境空气  总悬浮颗粒物的测定 重量法》GB/T 15432-1995</w:t>
            </w:r>
          </w:p>
        </w:tc>
        <w:tc>
          <w:tcPr>
            <w:tcW w:w="2445" w:type="dxa"/>
            <w:tcBorders>
              <w:tl2br w:val="nil"/>
              <w:tr2bl w:val="nil"/>
            </w:tcBorders>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轻便三杯风向风速表</w:t>
            </w:r>
          </w:p>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DEM6</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固FX11098</w:t>
            </w:r>
          </w:p>
        </w:tc>
        <w:tc>
          <w:tcPr>
            <w:tcW w:w="1177" w:type="dxa"/>
            <w:vMerge w:val="restart"/>
            <w:tcBorders>
              <w:tl2br w:val="nil"/>
              <w:tr2bl w:val="nil"/>
            </w:tcBorders>
            <w:tcMar>
              <w:top w:w="0" w:type="dxa"/>
              <w:left w:w="0" w:type="dxa"/>
              <w:bottom w:w="0" w:type="dxa"/>
              <w:right w:w="0" w:type="dxa"/>
            </w:tcMar>
            <w:vAlign w:val="center"/>
          </w:tcPr>
          <w:p>
            <w:pPr>
              <w:adjustRightInd w:val="0"/>
              <w:snapToGrid w:val="0"/>
              <w:jc w:val="center"/>
              <w:rPr>
                <w:rFonts w:ascii="Times New Roman" w:hAnsi="Times New Roman" w:eastAsia="宋体" w:cs="Times New Roman"/>
                <w:bCs/>
                <w:szCs w:val="21"/>
              </w:rPr>
            </w:pPr>
            <w:r>
              <w:rPr>
                <w:rFonts w:hint="eastAsia" w:ascii="Times New Roman" w:hAnsi="Times New Roman" w:eastAsia="宋体" w:cs="Times New Roman"/>
                <w:bCs/>
                <w:szCs w:val="21"/>
                <w:lang w:val="en-US" w:eastAsia="zh-CN"/>
              </w:rPr>
              <w:t>0.001</w:t>
            </w:r>
            <w:r>
              <w:rPr>
                <w:rFonts w:ascii="Times New Roman" w:hAnsi="Times New Roman" w:eastAsia="宋体" w:cs="Times New Roman"/>
                <w:bCs/>
                <w:szCs w:val="21"/>
              </w:rPr>
              <w:t>mg/m</w:t>
            </w:r>
            <w:r>
              <w:rPr>
                <w:rFonts w:ascii="Times New Roman" w:hAnsi="Times New Roman" w:eastAsia="宋体" w:cs="Times New Roman"/>
                <w:bCs/>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vMerge w:val="continue"/>
            <w:tcBorders>
              <w:tl2br w:val="nil"/>
              <w:tr2bl w:val="nil"/>
            </w:tcBorders>
            <w:vAlign w:val="center"/>
          </w:tcPr>
          <w:p>
            <w:pPr>
              <w:adjustRightInd w:val="0"/>
              <w:snapToGrid w:val="0"/>
              <w:jc w:val="center"/>
            </w:pPr>
          </w:p>
        </w:tc>
        <w:tc>
          <w:tcPr>
            <w:tcW w:w="2475" w:type="dxa"/>
            <w:vMerge w:val="continue"/>
            <w:tcBorders>
              <w:tl2br w:val="nil"/>
              <w:tr2bl w:val="nil"/>
            </w:tcBorders>
            <w:tcMar>
              <w:top w:w="0" w:type="dxa"/>
              <w:left w:w="0" w:type="dxa"/>
              <w:bottom w:w="0" w:type="dxa"/>
              <w:right w:w="0" w:type="dxa"/>
            </w:tcMar>
            <w:vAlign w:val="center"/>
          </w:tcPr>
          <w:p>
            <w:pPr>
              <w:adjustRightInd w:val="0"/>
              <w:snapToGrid w:val="0"/>
              <w:jc w:val="center"/>
            </w:pPr>
          </w:p>
        </w:tc>
        <w:tc>
          <w:tcPr>
            <w:tcW w:w="2445" w:type="dxa"/>
            <w:tcBorders>
              <w:tl2br w:val="nil"/>
              <w:tr2bl w:val="nil"/>
            </w:tcBorders>
            <w:vAlign w:val="center"/>
          </w:tcPr>
          <w:p>
            <w:pPr>
              <w:pStyle w:val="2"/>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val="en-US" w:eastAsia="zh-CN"/>
              </w:rPr>
              <w:t>空盒气压表</w:t>
            </w:r>
            <w:r>
              <w:rPr>
                <w:rFonts w:hint="eastAsia" w:ascii="Times New Roman" w:hAnsi="Times New Roman" w:cs="Times New Roman"/>
                <w:bCs/>
                <w:szCs w:val="21"/>
                <w:lang w:val="en-US" w:eastAsia="zh-CN"/>
              </w:rPr>
              <w:t>DYM3</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val="en-US" w:eastAsia="zh-CN"/>
              </w:rPr>
              <w:t>固KH11029</w:t>
            </w:r>
          </w:p>
        </w:tc>
        <w:tc>
          <w:tcPr>
            <w:tcW w:w="1177"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vMerge w:val="continue"/>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75"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45" w:type="dxa"/>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eastAsia="zh-CN"/>
              </w:rPr>
              <w:t>大气</w:t>
            </w:r>
            <w:r>
              <w:rPr>
                <w:rFonts w:hint="eastAsia" w:ascii="Times New Roman" w:hAnsi="Times New Roman" w:eastAsia="宋体" w:cs="Times New Roman"/>
                <w:bCs/>
                <w:szCs w:val="21"/>
                <w:lang w:val="en-US" w:eastAsia="zh-CN"/>
              </w:rPr>
              <w:t>/TSP综合采样器</w:t>
            </w:r>
            <w:r>
              <w:rPr>
                <w:rFonts w:hint="eastAsia" w:ascii="Times New Roman" w:hAnsi="Times New Roman" w:eastAsia="宋体" w:cs="Times New Roman"/>
                <w:bCs/>
                <w:szCs w:val="21"/>
              </w:rPr>
              <w:t>（</w:t>
            </w:r>
            <w:r>
              <w:rPr>
                <w:rFonts w:hint="eastAsia" w:ascii="Times New Roman" w:hAnsi="Times New Roman" w:eastAsia="宋体" w:cs="Times New Roman"/>
                <w:bCs/>
                <w:szCs w:val="21"/>
                <w:lang w:val="en-US" w:eastAsia="zh-CN"/>
              </w:rPr>
              <w:t>TW-2200</w:t>
            </w:r>
            <w:r>
              <w:rPr>
                <w:rFonts w:hint="eastAsia" w:ascii="Times New Roman" w:hAnsi="Times New Roman" w:eastAsia="宋体" w:cs="Times New Roman"/>
                <w:bCs/>
                <w:szCs w:val="21"/>
              </w:rPr>
              <w:t>）</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val="en-US" w:eastAsia="zh-CN"/>
              </w:rPr>
              <w:t>固DQ11086</w:t>
            </w:r>
          </w:p>
        </w:tc>
        <w:tc>
          <w:tcPr>
            <w:tcW w:w="1177"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vMerge w:val="continue"/>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75"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45" w:type="dxa"/>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eastAsia="zh-CN"/>
              </w:rPr>
              <w:t>大气</w:t>
            </w:r>
            <w:r>
              <w:rPr>
                <w:rFonts w:hint="eastAsia" w:ascii="Times New Roman" w:hAnsi="Times New Roman" w:eastAsia="宋体" w:cs="Times New Roman"/>
                <w:bCs/>
                <w:szCs w:val="21"/>
                <w:lang w:val="en-US" w:eastAsia="zh-CN"/>
              </w:rPr>
              <w:t>/TSP综合采样器</w:t>
            </w:r>
            <w:r>
              <w:rPr>
                <w:rFonts w:hint="eastAsia" w:ascii="Times New Roman" w:hAnsi="Times New Roman" w:eastAsia="宋体" w:cs="Times New Roman"/>
                <w:bCs/>
                <w:szCs w:val="21"/>
              </w:rPr>
              <w:t>（</w:t>
            </w:r>
            <w:r>
              <w:rPr>
                <w:rFonts w:hint="eastAsia" w:ascii="Times New Roman" w:hAnsi="Times New Roman" w:eastAsia="宋体" w:cs="Times New Roman"/>
                <w:bCs/>
                <w:szCs w:val="21"/>
                <w:lang w:val="en-US" w:eastAsia="zh-CN"/>
              </w:rPr>
              <w:t>TW-2200</w:t>
            </w:r>
            <w:r>
              <w:rPr>
                <w:rFonts w:hint="eastAsia" w:ascii="Times New Roman" w:hAnsi="Times New Roman" w:eastAsia="宋体" w:cs="Times New Roman"/>
                <w:bCs/>
                <w:szCs w:val="21"/>
              </w:rPr>
              <w:t>）</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val="en-US" w:eastAsia="zh-CN"/>
              </w:rPr>
              <w:t>固DQ11087</w:t>
            </w:r>
          </w:p>
        </w:tc>
        <w:tc>
          <w:tcPr>
            <w:tcW w:w="1177"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vMerge w:val="continue"/>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75"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45" w:type="dxa"/>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eastAsia="zh-CN"/>
              </w:rPr>
              <w:t>大气</w:t>
            </w:r>
            <w:r>
              <w:rPr>
                <w:rFonts w:hint="eastAsia" w:ascii="Times New Roman" w:hAnsi="Times New Roman" w:eastAsia="宋体" w:cs="Times New Roman"/>
                <w:bCs/>
                <w:szCs w:val="21"/>
                <w:lang w:val="en-US" w:eastAsia="zh-CN"/>
              </w:rPr>
              <w:t>/TSP综合采样器</w:t>
            </w:r>
            <w:r>
              <w:rPr>
                <w:rFonts w:hint="eastAsia" w:ascii="Times New Roman" w:hAnsi="Times New Roman" w:eastAsia="宋体" w:cs="Times New Roman"/>
                <w:bCs/>
                <w:szCs w:val="21"/>
              </w:rPr>
              <w:t>（</w:t>
            </w:r>
            <w:r>
              <w:rPr>
                <w:rFonts w:hint="eastAsia" w:ascii="Times New Roman" w:hAnsi="Times New Roman" w:eastAsia="宋体" w:cs="Times New Roman"/>
                <w:bCs/>
                <w:szCs w:val="21"/>
                <w:lang w:val="en-US" w:eastAsia="zh-CN"/>
              </w:rPr>
              <w:t>TW-2200</w:t>
            </w:r>
            <w:r>
              <w:rPr>
                <w:rFonts w:hint="eastAsia" w:ascii="Times New Roman" w:hAnsi="Times New Roman" w:eastAsia="宋体" w:cs="Times New Roman"/>
                <w:bCs/>
                <w:szCs w:val="21"/>
              </w:rPr>
              <w:t>）</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val="en-US" w:eastAsia="zh-CN"/>
              </w:rPr>
              <w:t>固DQ11088</w:t>
            </w:r>
          </w:p>
        </w:tc>
        <w:tc>
          <w:tcPr>
            <w:tcW w:w="1177"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vMerge w:val="continue"/>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75"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45" w:type="dxa"/>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eastAsia="zh-CN"/>
              </w:rPr>
              <w:t>大气</w:t>
            </w:r>
            <w:r>
              <w:rPr>
                <w:rFonts w:hint="eastAsia" w:ascii="Times New Roman" w:hAnsi="Times New Roman" w:eastAsia="宋体" w:cs="Times New Roman"/>
                <w:bCs/>
                <w:szCs w:val="21"/>
                <w:lang w:val="en-US" w:eastAsia="zh-CN"/>
              </w:rPr>
              <w:t>/TSP综合采样器</w:t>
            </w:r>
            <w:r>
              <w:rPr>
                <w:rFonts w:hint="eastAsia" w:ascii="Times New Roman" w:hAnsi="Times New Roman" w:eastAsia="宋体" w:cs="Times New Roman"/>
                <w:bCs/>
                <w:szCs w:val="21"/>
              </w:rPr>
              <w:t>（</w:t>
            </w:r>
            <w:r>
              <w:rPr>
                <w:rFonts w:hint="eastAsia" w:ascii="Times New Roman" w:hAnsi="Times New Roman" w:eastAsia="宋体" w:cs="Times New Roman"/>
                <w:bCs/>
                <w:szCs w:val="21"/>
                <w:lang w:val="en-US" w:eastAsia="zh-CN"/>
              </w:rPr>
              <w:t>TW-2200</w:t>
            </w:r>
            <w:r>
              <w:rPr>
                <w:rFonts w:hint="eastAsia" w:ascii="Times New Roman" w:hAnsi="Times New Roman" w:eastAsia="宋体" w:cs="Times New Roman"/>
                <w:bCs/>
                <w:szCs w:val="21"/>
              </w:rPr>
              <w:t>）</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val="en-US" w:eastAsia="zh-CN"/>
              </w:rPr>
              <w:t>固DQ11089</w:t>
            </w:r>
          </w:p>
        </w:tc>
        <w:tc>
          <w:tcPr>
            <w:tcW w:w="1177"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vMerge w:val="continue"/>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75"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45" w:type="dxa"/>
            <w:tcBorders>
              <w:tl2br w:val="nil"/>
              <w:tr2bl w:val="nil"/>
            </w:tcBorders>
            <w:vAlign w:val="center"/>
          </w:tcPr>
          <w:p>
            <w:pPr>
              <w:adjustRightInd w:val="0"/>
              <w:snapToGrid w:val="0"/>
              <w:jc w:val="center"/>
              <w:rPr>
                <w:rFonts w:hint="eastAsia"/>
                <w:lang w:eastAsia="zh-CN"/>
              </w:rPr>
            </w:pPr>
            <w:r>
              <w:rPr>
                <w:rFonts w:hint="eastAsia"/>
                <w:lang w:eastAsia="zh-CN"/>
              </w:rPr>
              <w:t>恒温恒湿箱</w:t>
            </w:r>
          </w:p>
          <w:p>
            <w:pPr>
              <w:pStyle w:val="2"/>
              <w:rPr>
                <w:rFonts w:hint="eastAsia"/>
                <w:lang w:val="en-US" w:eastAsia="zh-CN"/>
              </w:rPr>
            </w:pPr>
            <w:r>
              <w:rPr>
                <w:rFonts w:hint="eastAsia" w:ascii="Times New Roman" w:hAnsi="Times New Roman" w:cs="Times New Roman"/>
                <w:bCs/>
                <w:szCs w:val="21"/>
                <w:lang w:val="en-US" w:eastAsia="zh-CN"/>
              </w:rPr>
              <w:t>HWS-150BX</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固HW21312</w:t>
            </w:r>
          </w:p>
        </w:tc>
        <w:tc>
          <w:tcPr>
            <w:tcW w:w="1177"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vMerge w:val="continue"/>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75"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45" w:type="dxa"/>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val="en-US" w:eastAsia="zh-CN"/>
              </w:rPr>
              <w:t>电子天平</w:t>
            </w:r>
            <w:r>
              <w:rPr>
                <w:rFonts w:hint="eastAsia" w:ascii="Times New Roman" w:hAnsi="Times New Roman" w:eastAsia="宋体" w:cs="Times New Roman"/>
                <w:bCs/>
                <w:szCs w:val="21"/>
              </w:rPr>
              <w:t>（</w:t>
            </w:r>
            <w:r>
              <w:rPr>
                <w:rFonts w:hint="eastAsia" w:ascii="Times New Roman" w:hAnsi="Times New Roman" w:eastAsia="宋体" w:cs="Times New Roman"/>
                <w:bCs/>
                <w:szCs w:val="21"/>
                <w:lang w:val="en-US" w:eastAsia="zh-CN"/>
              </w:rPr>
              <w:t>FA2004</w:t>
            </w:r>
            <w:r>
              <w:rPr>
                <w:rFonts w:hint="eastAsia" w:ascii="Times New Roman" w:hAnsi="Times New Roman" w:eastAsia="宋体" w:cs="Times New Roman"/>
                <w:bCs/>
                <w:szCs w:val="21"/>
              </w:rPr>
              <w:t>）</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bCs/>
                <w:szCs w:val="21"/>
                <w:lang w:val="en-US" w:eastAsia="zh-CN"/>
              </w:rPr>
              <w:t>固TP21311</w:t>
            </w:r>
          </w:p>
        </w:tc>
        <w:tc>
          <w:tcPr>
            <w:tcW w:w="1177"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vMerge w:val="restart"/>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非甲烷总烃</w:t>
            </w:r>
          </w:p>
        </w:tc>
        <w:tc>
          <w:tcPr>
            <w:tcW w:w="2475" w:type="dxa"/>
            <w:vMerge w:val="restart"/>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《空气和废气监测分析方法》（第四版）（增补版）6.1.5.1气相色谱法</w:t>
            </w:r>
          </w:p>
        </w:tc>
        <w:tc>
          <w:tcPr>
            <w:tcW w:w="2445" w:type="dxa"/>
            <w:tcBorders>
              <w:tl2br w:val="nil"/>
              <w:tr2bl w:val="nil"/>
            </w:tcBorders>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采气袋</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固HW21312</w:t>
            </w:r>
          </w:p>
        </w:tc>
        <w:tc>
          <w:tcPr>
            <w:tcW w:w="1177" w:type="dxa"/>
            <w:vMerge w:val="restart"/>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0.2ng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39" w:type="dxa"/>
            <w:vMerge w:val="continue"/>
            <w:tcBorders>
              <w:tl2br w:val="nil"/>
              <w:tr2bl w:val="nil"/>
            </w:tcBorders>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75"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c>
          <w:tcPr>
            <w:tcW w:w="2445" w:type="dxa"/>
            <w:tcBorders>
              <w:tl2br w:val="nil"/>
              <w:tr2bl w:val="nil"/>
            </w:tcBorders>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福立气相色谱仪GC9790</w:t>
            </w:r>
            <w:r>
              <w:rPr>
                <w:rFonts w:hint="eastAsia" w:ascii="宋体" w:hAnsi="宋体" w:eastAsia="宋体" w:cs="宋体"/>
                <w:bCs/>
                <w:szCs w:val="21"/>
                <w:lang w:val="en-US" w:eastAsia="zh-CN"/>
              </w:rPr>
              <w:t>Ⅱ</w:t>
            </w:r>
          </w:p>
        </w:tc>
        <w:tc>
          <w:tcPr>
            <w:tcW w:w="1380" w:type="dxa"/>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固TP21311</w:t>
            </w:r>
          </w:p>
        </w:tc>
        <w:tc>
          <w:tcPr>
            <w:tcW w:w="1177" w:type="dxa"/>
            <w:vMerge w:val="continue"/>
            <w:tcBorders>
              <w:tl2br w:val="nil"/>
              <w:tr2bl w:val="nil"/>
            </w:tcBorders>
            <w:tcMar>
              <w:top w:w="0" w:type="dxa"/>
              <w:left w:w="0" w:type="dxa"/>
              <w:bottom w:w="0" w:type="dxa"/>
              <w:right w:w="0" w:type="dxa"/>
            </w:tcMar>
            <w:vAlign w:val="center"/>
          </w:tcPr>
          <w:p>
            <w:pPr>
              <w:adjustRightInd w:val="0"/>
              <w:snapToGrid w:val="0"/>
              <w:jc w:val="center"/>
              <w:rPr>
                <w:rFonts w:hint="eastAsia" w:ascii="Times New Roman" w:hAnsi="Times New Roman" w:eastAsia="宋体" w:cs="Times New Roman"/>
                <w:kern w:val="0"/>
                <w:szCs w:val="21"/>
                <w:lang w:val="en-US" w:eastAsia="zh-CN"/>
              </w:rPr>
            </w:pPr>
          </w:p>
        </w:tc>
      </w:tr>
    </w:tbl>
    <w:p>
      <w:pPr>
        <w:spacing w:beforeLines="50" w:line="360" w:lineRule="auto"/>
        <w:jc w:val="center"/>
        <w:rPr>
          <w:rFonts w:ascii="Times New Roman" w:hAnsi="Times New Roman" w:eastAsia="宋体" w:cs="Times New Roman"/>
          <w:b/>
          <w:sz w:val="24"/>
        </w:rPr>
      </w:pPr>
      <w:r>
        <w:rPr>
          <w:rFonts w:ascii="Times New Roman" w:hAnsi="Times New Roman" w:eastAsia="宋体" w:cs="Times New Roman"/>
          <w:b/>
          <w:sz w:val="24"/>
        </w:rPr>
        <w:t>表6-</w:t>
      </w:r>
      <w:r>
        <w:rPr>
          <w:rFonts w:hint="eastAsia" w:ascii="Times New Roman" w:hAnsi="Times New Roman" w:eastAsia="宋体" w:cs="Times New Roman"/>
          <w:b/>
          <w:sz w:val="24"/>
          <w:lang w:val="en-US" w:eastAsia="zh-CN"/>
        </w:rPr>
        <w:t>7</w:t>
      </w:r>
      <w:r>
        <w:rPr>
          <w:rFonts w:ascii="Times New Roman" w:hAnsi="Times New Roman" w:eastAsia="宋体" w:cs="Times New Roman"/>
          <w:b/>
          <w:sz w:val="24"/>
        </w:rPr>
        <w:t xml:space="preserve">   </w:t>
      </w:r>
      <w:r>
        <w:rPr>
          <w:rFonts w:ascii="Times New Roman" w:hAnsi="Times New Roman" w:eastAsia="宋体" w:cs="Times New Roman"/>
          <w:b/>
          <w:sz w:val="24"/>
        </w:rPr>
        <w:tab/>
      </w:r>
      <w:r>
        <w:rPr>
          <w:rFonts w:ascii="Times New Roman" w:hAnsi="Times New Roman" w:eastAsia="宋体" w:cs="Times New Roman"/>
          <w:b/>
          <w:sz w:val="24"/>
        </w:rPr>
        <w:t>厂界噪声检测分析方法及所用仪器</w:t>
      </w:r>
    </w:p>
    <w:tbl>
      <w:tblPr>
        <w:tblStyle w:val="36"/>
        <w:tblW w:w="8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9"/>
        <w:gridCol w:w="2445"/>
        <w:gridCol w:w="2844"/>
        <w:gridCol w:w="1242"/>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69" w:type="dxa"/>
            <w:tcBorders>
              <w:tl2br w:val="nil"/>
              <w:tr2bl w:val="nil"/>
            </w:tcBorders>
            <w:vAlign w:val="center"/>
          </w:tcPr>
          <w:p>
            <w:pPr>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检测项目</w:t>
            </w:r>
          </w:p>
        </w:tc>
        <w:tc>
          <w:tcPr>
            <w:tcW w:w="2445" w:type="dxa"/>
            <w:tcBorders>
              <w:tl2br w:val="nil"/>
              <w:tr2bl w:val="nil"/>
            </w:tcBorders>
            <w:vAlign w:val="center"/>
          </w:tcPr>
          <w:p>
            <w:pPr>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检测方法及方法来源</w:t>
            </w:r>
          </w:p>
        </w:tc>
        <w:tc>
          <w:tcPr>
            <w:tcW w:w="2844" w:type="dxa"/>
            <w:tcBorders>
              <w:tl2br w:val="nil"/>
              <w:tr2bl w:val="nil"/>
            </w:tcBorders>
            <w:vAlign w:val="center"/>
          </w:tcPr>
          <w:p>
            <w:pPr>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分析仪器</w:t>
            </w:r>
          </w:p>
        </w:tc>
        <w:tc>
          <w:tcPr>
            <w:tcW w:w="1242" w:type="dxa"/>
            <w:tcBorders>
              <w:tl2br w:val="nil"/>
              <w:tr2bl w:val="nil"/>
            </w:tcBorders>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lang w:eastAsia="zh-CN"/>
              </w:rPr>
              <w:t>仪器编号</w:t>
            </w:r>
          </w:p>
        </w:tc>
        <w:tc>
          <w:tcPr>
            <w:tcW w:w="915" w:type="dxa"/>
            <w:tcBorders>
              <w:tl2br w:val="nil"/>
              <w:tr2bl w:val="nil"/>
            </w:tcBorders>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69" w:type="dxa"/>
            <w:vMerge w:val="restart"/>
            <w:tcBorders>
              <w:tl2br w:val="nil"/>
              <w:tr2bl w:val="nil"/>
            </w:tcBorders>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厂界噪声</w:t>
            </w:r>
          </w:p>
        </w:tc>
        <w:tc>
          <w:tcPr>
            <w:tcW w:w="2445" w:type="dxa"/>
            <w:vMerge w:val="restart"/>
            <w:tcBorders>
              <w:tl2br w:val="nil"/>
              <w:tr2bl w:val="nil"/>
            </w:tcBorders>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《工业企业厂界环境噪声排放标准》</w:t>
            </w:r>
          </w:p>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GB 12348-2008</w:t>
            </w:r>
            <w:r>
              <w:rPr>
                <w:rFonts w:hint="eastAsia" w:ascii="Times New Roman" w:hAnsi="Times New Roman" w:eastAsia="宋体" w:cs="Times New Roman"/>
                <w:szCs w:val="21"/>
              </w:rPr>
              <w:t>）</w:t>
            </w:r>
          </w:p>
        </w:tc>
        <w:tc>
          <w:tcPr>
            <w:tcW w:w="2844" w:type="dxa"/>
            <w:tcBorders>
              <w:tl2br w:val="nil"/>
              <w:tr2bl w:val="nil"/>
            </w:tcBorders>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AWA5688</w:t>
            </w:r>
            <w:r>
              <w:rPr>
                <w:rFonts w:hint="eastAsia" w:ascii="Times New Roman" w:hAnsi="Times New Roman" w:eastAsia="宋体" w:cs="Times New Roman"/>
                <w:szCs w:val="21"/>
              </w:rPr>
              <w:t>多功能声级计</w:t>
            </w:r>
          </w:p>
        </w:tc>
        <w:tc>
          <w:tcPr>
            <w:tcW w:w="1242" w:type="dxa"/>
            <w:tcBorders>
              <w:tl2br w:val="nil"/>
              <w:tr2bl w:val="nil"/>
            </w:tcBorders>
            <w:vAlign w:val="center"/>
          </w:tcPr>
          <w:p>
            <w:pPr>
              <w:spacing w:line="360" w:lineRule="auto"/>
              <w:jc w:val="center"/>
              <w:rPr>
                <w:rFonts w:hint="eastAsia" w:ascii="Times New Roman" w:hAnsi="Times New Roman" w:eastAsia="宋体" w:cs="Times New Roman"/>
                <w:szCs w:val="21"/>
                <w:lang w:val="en-US"/>
              </w:rPr>
            </w:pPr>
            <w:r>
              <w:rPr>
                <w:rFonts w:hint="eastAsia" w:ascii="Times New Roman" w:hAnsi="Times New Roman" w:eastAsia="宋体" w:cs="Times New Roman"/>
                <w:szCs w:val="21"/>
                <w:lang w:eastAsia="zh-CN"/>
              </w:rPr>
              <w:t>固</w:t>
            </w:r>
            <w:r>
              <w:rPr>
                <w:rFonts w:hint="eastAsia" w:ascii="Times New Roman" w:hAnsi="Times New Roman" w:eastAsia="宋体" w:cs="Times New Roman"/>
                <w:szCs w:val="21"/>
                <w:lang w:val="en-US" w:eastAsia="zh-CN"/>
              </w:rPr>
              <w:t>SJ11090</w:t>
            </w:r>
          </w:p>
        </w:tc>
        <w:tc>
          <w:tcPr>
            <w:tcW w:w="915" w:type="dxa"/>
            <w:vMerge w:val="restart"/>
            <w:tcBorders>
              <w:tl2br w:val="nil"/>
              <w:tr2bl w:val="nil"/>
            </w:tcBorders>
            <w:vAlign w:val="center"/>
          </w:tcPr>
          <w:p>
            <w:pPr>
              <w:spacing w:line="36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69" w:type="dxa"/>
            <w:vMerge w:val="continue"/>
            <w:tcBorders>
              <w:tl2br w:val="nil"/>
              <w:tr2bl w:val="nil"/>
            </w:tcBorders>
            <w:vAlign w:val="center"/>
          </w:tcPr>
          <w:p>
            <w:pPr>
              <w:spacing w:line="360" w:lineRule="auto"/>
              <w:jc w:val="center"/>
            </w:pPr>
          </w:p>
        </w:tc>
        <w:tc>
          <w:tcPr>
            <w:tcW w:w="2445" w:type="dxa"/>
            <w:vMerge w:val="continue"/>
            <w:tcBorders>
              <w:tl2br w:val="nil"/>
              <w:tr2bl w:val="nil"/>
            </w:tcBorders>
            <w:vAlign w:val="center"/>
          </w:tcPr>
          <w:p>
            <w:pPr>
              <w:spacing w:line="360" w:lineRule="auto"/>
              <w:jc w:val="center"/>
            </w:pPr>
          </w:p>
        </w:tc>
        <w:tc>
          <w:tcPr>
            <w:tcW w:w="2844" w:type="dxa"/>
            <w:tcBorders>
              <w:tl2br w:val="nil"/>
              <w:tr2bl w:val="nil"/>
            </w:tcBorders>
            <w:vAlign w:val="center"/>
          </w:tcPr>
          <w:p>
            <w:pPr>
              <w:spacing w:line="360" w:lineRule="auto"/>
              <w:jc w:val="center"/>
              <w:rPr>
                <w:rFonts w:hint="eastAsia" w:ascii="Times New Roman" w:hAnsi="Times New Roman" w:eastAsia="宋体" w:cs="Times New Roman"/>
                <w:szCs w:val="21"/>
              </w:rPr>
            </w:pPr>
            <w:r>
              <w:rPr>
                <w:rFonts w:hint="eastAsia" w:ascii="Times New Roman" w:hAnsi="Times New Roman" w:eastAsia="宋体" w:cs="Times New Roman"/>
                <w:szCs w:val="21"/>
              </w:rPr>
              <w:t>AWA6221B</w:t>
            </w:r>
            <w:r>
              <w:rPr>
                <w:rFonts w:hint="eastAsia" w:ascii="Times New Roman" w:hAnsi="Times New Roman" w:eastAsia="宋体" w:cs="Times New Roman"/>
                <w:szCs w:val="21"/>
                <w:lang w:eastAsia="zh-CN"/>
              </w:rPr>
              <w:t>型</w:t>
            </w:r>
            <w:r>
              <w:rPr>
                <w:rFonts w:hint="eastAsia" w:ascii="Times New Roman" w:hAnsi="Times New Roman" w:eastAsia="宋体" w:cs="Times New Roman"/>
                <w:szCs w:val="21"/>
              </w:rPr>
              <w:t xml:space="preserve"> 声校准器</w:t>
            </w:r>
          </w:p>
        </w:tc>
        <w:tc>
          <w:tcPr>
            <w:tcW w:w="1242" w:type="dxa"/>
            <w:tcBorders>
              <w:tl2br w:val="nil"/>
              <w:tr2bl w:val="nil"/>
            </w:tcBorders>
            <w:vAlign w:val="center"/>
          </w:tcPr>
          <w:p>
            <w:pPr>
              <w:spacing w:line="360" w:lineRule="auto"/>
              <w:jc w:val="center"/>
              <w:rPr>
                <w:rFonts w:hint="eastAsia" w:ascii="Times New Roman" w:hAnsi="Times New Roman" w:eastAsia="宋体" w:cs="Times New Roman"/>
                <w:szCs w:val="21"/>
              </w:rPr>
            </w:pPr>
            <w:r>
              <w:rPr>
                <w:rFonts w:hint="eastAsia" w:ascii="Times New Roman" w:hAnsi="Times New Roman" w:eastAsia="宋体" w:cs="Times New Roman"/>
                <w:szCs w:val="21"/>
                <w:lang w:eastAsia="zh-CN"/>
              </w:rPr>
              <w:t>固</w:t>
            </w:r>
            <w:r>
              <w:rPr>
                <w:rFonts w:hint="eastAsia" w:ascii="Times New Roman" w:hAnsi="Times New Roman" w:eastAsia="宋体" w:cs="Times New Roman"/>
                <w:szCs w:val="21"/>
                <w:lang w:val="en-US" w:eastAsia="zh-CN"/>
              </w:rPr>
              <w:t>SJ11073</w:t>
            </w:r>
          </w:p>
        </w:tc>
        <w:tc>
          <w:tcPr>
            <w:tcW w:w="915" w:type="dxa"/>
            <w:vMerge w:val="continue"/>
            <w:tcBorders>
              <w:tl2br w:val="nil"/>
              <w:tr2bl w:val="nil"/>
            </w:tcBorders>
            <w:vAlign w:val="center"/>
          </w:tcPr>
          <w:p>
            <w:pPr>
              <w:spacing w:line="360" w:lineRule="auto"/>
              <w:jc w:val="center"/>
              <w:rPr>
                <w:rFonts w:hint="eastAsia" w:ascii="Times New Roman" w:hAnsi="Times New Roman" w:eastAsia="宋体" w:cs="Times New Roman"/>
                <w:szCs w:val="21"/>
              </w:rPr>
            </w:pPr>
          </w:p>
        </w:tc>
      </w:tr>
    </w:tbl>
    <w:p>
      <w:pPr>
        <w:pStyle w:val="5"/>
        <w:rPr>
          <w:rFonts w:ascii="Times New Roman" w:hAnsi="Times New Roman" w:cs="Times New Roman"/>
          <w:bCs/>
          <w:sz w:val="18"/>
          <w:szCs w:val="18"/>
        </w:rPr>
      </w:pPr>
      <w:bookmarkStart w:id="81" w:name="_Toc504325368"/>
      <w:r>
        <w:rPr>
          <w:rFonts w:ascii="Times New Roman" w:hAnsi="Times New Roman" w:cs="Times New Roman"/>
        </w:rPr>
        <w:t>6.2.3 无组织排放及噪声检测点位示意图</w:t>
      </w:r>
      <w:bookmarkEnd w:id="81"/>
    </w:p>
    <w:p>
      <w:pPr>
        <w:ind w:firstLine="420" w:firstLineChars="200"/>
        <w:jc w:val="left"/>
        <w:rPr>
          <w:rFonts w:ascii="Times New Roman" w:hAnsi="Times New Roman" w:eastAsia="宋体" w:cs="Times New Roman"/>
          <w:b/>
          <w:sz w:val="24"/>
          <w:szCs w:val="24"/>
        </w:rPr>
      </w:pPr>
      <w:r>
        <w:drawing>
          <wp:inline distT="0" distB="0" distL="114300" distR="114300">
            <wp:extent cx="5268595" cy="3031490"/>
            <wp:effectExtent l="0" t="0" r="8255" b="165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5268595" cy="3031490"/>
                    </a:xfrm>
                    <a:prstGeom prst="rect">
                      <a:avLst/>
                    </a:prstGeom>
                    <a:noFill/>
                    <a:ln w="9525">
                      <a:noFill/>
                    </a:ln>
                  </pic:spPr>
                </pic:pic>
              </a:graphicData>
            </a:graphic>
          </wp:inline>
        </w:drawing>
      </w:r>
    </w:p>
    <w:p>
      <w:pPr>
        <w:tabs>
          <w:tab w:val="left" w:pos="540"/>
        </w:tabs>
        <w:jc w:val="center"/>
        <w:rPr>
          <w:rFonts w:ascii="Times New Roman" w:hAnsi="Times New Roman" w:eastAsia="宋体" w:cs="Times New Roman"/>
          <w:b/>
          <w:sz w:val="24"/>
          <w:szCs w:val="24"/>
        </w:rPr>
        <w:sectPr>
          <w:pgSz w:w="11906" w:h="16838"/>
          <w:pgMar w:top="1440" w:right="1800" w:bottom="1440" w:left="1800" w:header="851" w:footer="992" w:gutter="0"/>
          <w:cols w:space="425" w:num="1"/>
          <w:docGrid w:type="lines" w:linePitch="312" w:charSpace="0"/>
        </w:sectPr>
      </w:pPr>
      <w:r>
        <w:rPr>
          <w:rFonts w:ascii="Times New Roman" w:hAnsi="Times New Roman" w:eastAsia="宋体" w:cs="Times New Roman"/>
          <w:b/>
          <w:sz w:val="24"/>
          <w:szCs w:val="24"/>
        </w:rPr>
        <w:t>图6-1 检测点位示意图</w:t>
      </w:r>
    </w:p>
    <w:p>
      <w:pPr>
        <w:pStyle w:val="3"/>
        <w:spacing w:line="440" w:lineRule="atLeast"/>
        <w:rPr>
          <w:rFonts w:ascii="Times New Roman" w:hAnsi="Times New Roman" w:cs="Times New Roman"/>
        </w:rPr>
      </w:pPr>
      <w:bookmarkStart w:id="82" w:name="_Toc504325369"/>
      <w:r>
        <w:rPr>
          <w:rFonts w:ascii="Times New Roman" w:hAnsi="Times New Roman" w:cs="Times New Roman"/>
        </w:rPr>
        <w:t>7验收检测结果及分析</w:t>
      </w:r>
      <w:bookmarkEnd w:id="82"/>
    </w:p>
    <w:p>
      <w:pPr>
        <w:pStyle w:val="4"/>
        <w:spacing w:line="440" w:lineRule="atLeast"/>
        <w:rPr>
          <w:rFonts w:ascii="Times New Roman" w:hAnsi="Times New Roman" w:cs="Times New Roman"/>
        </w:rPr>
      </w:pPr>
      <w:bookmarkStart w:id="83" w:name="_Toc504325370"/>
      <w:r>
        <w:rPr>
          <w:rFonts w:ascii="Times New Roman" w:hAnsi="Times New Roman" w:cs="Times New Roman"/>
        </w:rPr>
        <w:t>7.1 检测结果</w:t>
      </w:r>
      <w:bookmarkEnd w:id="83"/>
    </w:p>
    <w:p>
      <w:pPr>
        <w:pStyle w:val="5"/>
        <w:rPr>
          <w:rFonts w:ascii="Times New Roman" w:hAnsi="Times New Roman" w:cs="Times New Roman"/>
        </w:rPr>
      </w:pPr>
      <w:bookmarkStart w:id="84" w:name="_Toc504325372"/>
      <w:bookmarkStart w:id="85" w:name="_Toc503681484"/>
      <w:bookmarkStart w:id="86" w:name="_Toc503969735"/>
      <w:r>
        <w:rPr>
          <w:rFonts w:hint="eastAsia" w:ascii="Times New Roman" w:hAnsi="Times New Roman" w:cs="Times New Roman"/>
        </w:rPr>
        <w:t>7.1.1 有组织废气检测结果</w:t>
      </w:r>
    </w:p>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表7-</w:t>
      </w:r>
      <w:r>
        <w:rPr>
          <w:rFonts w:hint="eastAsia" w:ascii="Times New Roman" w:hAnsi="Times New Roman" w:eastAsia="宋体" w:cs="Times New Roman"/>
          <w:b/>
          <w:bCs/>
          <w:sz w:val="24"/>
          <w:szCs w:val="24"/>
        </w:rPr>
        <w:t>1</w:t>
      </w:r>
      <w:r>
        <w:rPr>
          <w:rFonts w:ascii="Times New Roman" w:hAnsi="Times New Roman" w:eastAsia="宋体" w:cs="Times New Roman"/>
          <w:b/>
          <w:bCs/>
          <w:sz w:val="24"/>
          <w:szCs w:val="24"/>
        </w:rPr>
        <w:t xml:space="preserve"> </w:t>
      </w:r>
      <w:r>
        <w:rPr>
          <w:rFonts w:hint="eastAsia" w:ascii="Times New Roman" w:hAnsi="Times New Roman" w:eastAsia="宋体" w:cs="Times New Roman"/>
          <w:b/>
          <w:bCs/>
          <w:sz w:val="24"/>
          <w:szCs w:val="24"/>
        </w:rPr>
        <w:t>排气筒</w:t>
      </w:r>
      <w:r>
        <w:rPr>
          <w:rFonts w:ascii="Times New Roman" w:hAnsi="Times New Roman" w:eastAsia="宋体" w:cs="Times New Roman"/>
          <w:b/>
          <w:bCs/>
          <w:sz w:val="24"/>
          <w:szCs w:val="24"/>
        </w:rPr>
        <w:t>废气检测结果</w:t>
      </w:r>
    </w:p>
    <w:tbl>
      <w:tblPr>
        <w:tblStyle w:val="36"/>
        <w:tblpPr w:leftFromText="181" w:rightFromText="181" w:vertAnchor="text" w:horzAnchor="page" w:tblpXSpec="center" w:tblpY="35"/>
        <w:tblW w:w="9966" w:type="dxa"/>
        <w:jc w:val="center"/>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6"/>
        <w:gridCol w:w="1650"/>
        <w:gridCol w:w="868"/>
        <w:gridCol w:w="643"/>
        <w:gridCol w:w="728"/>
        <w:gridCol w:w="729"/>
        <w:gridCol w:w="857"/>
        <w:gridCol w:w="2447"/>
        <w:gridCol w:w="6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jc w:val="center"/>
        </w:trPr>
        <w:tc>
          <w:tcPr>
            <w:tcW w:w="1356" w:type="dxa"/>
            <w:vMerge w:val="restart"/>
            <w:tcBorders>
              <w:top w:val="single" w:color="auto" w:sz="4" w:space="0"/>
              <w:left w:val="single" w:color="auto" w:sz="4" w:space="0"/>
            </w:tcBorders>
            <w:vAlign w:val="center"/>
          </w:tcPr>
          <w:p>
            <w:pPr>
              <w:widowControl/>
              <w:spacing w:line="240" w:lineRule="exact"/>
              <w:jc w:val="center"/>
              <w:textAlignment w:val="center"/>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监测点位</w:t>
            </w:r>
          </w:p>
          <w:p>
            <w:pPr>
              <w:widowControl/>
              <w:spacing w:line="240" w:lineRule="exact"/>
              <w:jc w:val="center"/>
              <w:textAlignment w:val="center"/>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及时间</w:t>
            </w:r>
          </w:p>
        </w:tc>
        <w:tc>
          <w:tcPr>
            <w:tcW w:w="1650" w:type="dxa"/>
            <w:vMerge w:val="restart"/>
            <w:tcBorders>
              <w:top w:val="single" w:color="auto" w:sz="4" w:space="0"/>
            </w:tcBorders>
            <w:vAlign w:val="center"/>
          </w:tcPr>
          <w:p>
            <w:pPr>
              <w:widowControl/>
              <w:spacing w:line="240" w:lineRule="exact"/>
              <w:jc w:val="center"/>
              <w:textAlignment w:val="center"/>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监测项目</w:t>
            </w:r>
          </w:p>
        </w:tc>
        <w:tc>
          <w:tcPr>
            <w:tcW w:w="868" w:type="dxa"/>
            <w:vMerge w:val="restart"/>
            <w:tcBorders>
              <w:top w:val="single" w:color="auto" w:sz="4" w:space="0"/>
            </w:tcBorders>
            <w:vAlign w:val="center"/>
          </w:tcPr>
          <w:p>
            <w:pPr>
              <w:widowControl/>
              <w:spacing w:line="240" w:lineRule="exact"/>
              <w:jc w:val="center"/>
              <w:textAlignment w:val="center"/>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单位</w:t>
            </w:r>
          </w:p>
        </w:tc>
        <w:tc>
          <w:tcPr>
            <w:tcW w:w="2100" w:type="dxa"/>
            <w:gridSpan w:val="3"/>
            <w:tcBorders>
              <w:top w:val="single" w:color="auto" w:sz="4" w:space="0"/>
              <w:bottom w:val="single" w:color="auto" w:sz="4" w:space="0"/>
            </w:tcBorders>
            <w:vAlign w:val="center"/>
          </w:tcPr>
          <w:p>
            <w:pPr>
              <w:widowControl/>
              <w:spacing w:line="240" w:lineRule="exact"/>
              <w:jc w:val="center"/>
              <w:textAlignment w:val="center"/>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监测结果</w:t>
            </w:r>
          </w:p>
        </w:tc>
        <w:tc>
          <w:tcPr>
            <w:tcW w:w="857" w:type="dxa"/>
            <w:vMerge w:val="restart"/>
            <w:tcBorders>
              <w:top w:val="single" w:color="auto" w:sz="4" w:space="0"/>
              <w:right w:val="single" w:color="auto" w:sz="4" w:space="0"/>
            </w:tcBorders>
            <w:vAlign w:val="center"/>
          </w:tcPr>
          <w:p>
            <w:pPr>
              <w:widowControl/>
              <w:spacing w:line="240" w:lineRule="exact"/>
              <w:jc w:val="center"/>
              <w:textAlignment w:val="center"/>
              <w:rPr>
                <w:rFonts w:ascii="Times New Roman" w:hAnsi="Times New Roman" w:eastAsia="宋体" w:cs="Times New Roman"/>
                <w:bCs/>
                <w:color w:val="000000"/>
                <w:kern w:val="0"/>
                <w:sz w:val="20"/>
                <w:szCs w:val="20"/>
              </w:rPr>
            </w:pPr>
            <w:r>
              <w:rPr>
                <w:rFonts w:ascii="Times New Roman" w:hAnsi="Times New Roman" w:cs="Times New Roman"/>
                <w:bCs/>
                <w:color w:val="000000"/>
                <w:kern w:val="0"/>
                <w:sz w:val="20"/>
                <w:szCs w:val="20"/>
              </w:rPr>
              <w:t>均值</w:t>
            </w:r>
          </w:p>
        </w:tc>
        <w:tc>
          <w:tcPr>
            <w:tcW w:w="2447" w:type="dxa"/>
            <w:vMerge w:val="restart"/>
            <w:tcBorders>
              <w:top w:val="single" w:color="auto" w:sz="4" w:space="0"/>
              <w:left w:val="single" w:color="auto" w:sz="4" w:space="0"/>
              <w:right w:val="nil"/>
            </w:tcBorders>
            <w:vAlign w:val="center"/>
          </w:tcPr>
          <w:p>
            <w:pPr>
              <w:widowControl/>
              <w:spacing w:line="240" w:lineRule="exact"/>
              <w:jc w:val="center"/>
              <w:textAlignment w:val="center"/>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执行标准号</w:t>
            </w:r>
          </w:p>
          <w:p>
            <w:pPr>
              <w:widowControl/>
              <w:spacing w:line="240" w:lineRule="exact"/>
              <w:jc w:val="center"/>
              <w:textAlignment w:val="center"/>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及标准值</w:t>
            </w:r>
          </w:p>
        </w:tc>
        <w:tc>
          <w:tcPr>
            <w:tcW w:w="688" w:type="dxa"/>
            <w:vMerge w:val="restart"/>
            <w:tcBorders>
              <w:top w:val="single" w:color="auto" w:sz="4" w:space="0"/>
              <w:left w:val="single" w:color="auto" w:sz="4" w:space="0"/>
              <w:right w:val="single" w:color="auto" w:sz="4" w:space="0"/>
            </w:tcBorders>
            <w:vAlign w:val="center"/>
          </w:tcPr>
          <w:p>
            <w:pPr>
              <w:widowControl/>
              <w:spacing w:line="240" w:lineRule="exact"/>
              <w:jc w:val="center"/>
              <w:textAlignment w:val="center"/>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达标</w:t>
            </w:r>
          </w:p>
          <w:p>
            <w:pPr>
              <w:widowControl/>
              <w:spacing w:line="240" w:lineRule="exact"/>
              <w:jc w:val="center"/>
              <w:textAlignment w:val="center"/>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Merge w:val="continue"/>
            <w:vAlign w:val="center"/>
          </w:tcPr>
          <w:p>
            <w:pPr>
              <w:adjustRightInd w:val="0"/>
              <w:snapToGrid w:val="0"/>
              <w:spacing w:line="240" w:lineRule="exact"/>
              <w:jc w:val="center"/>
              <w:rPr>
                <w:rFonts w:ascii="Times New Roman" w:hAnsi="Times New Roman" w:cs="Times New Roman"/>
                <w:bCs/>
                <w:sz w:val="20"/>
                <w:szCs w:val="20"/>
              </w:rPr>
            </w:pPr>
          </w:p>
        </w:tc>
        <w:tc>
          <w:tcPr>
            <w:tcW w:w="868" w:type="dxa"/>
            <w:vMerge w:val="continue"/>
            <w:vAlign w:val="center"/>
          </w:tcPr>
          <w:p>
            <w:pPr>
              <w:adjustRightInd w:val="0"/>
              <w:snapToGrid w:val="0"/>
              <w:spacing w:line="240" w:lineRule="exact"/>
              <w:jc w:val="center"/>
              <w:rPr>
                <w:rFonts w:ascii="Times New Roman" w:hAnsi="Times New Roman" w:cs="Times New Roman"/>
                <w:bCs/>
                <w:spacing w:val="-10"/>
                <w:sz w:val="20"/>
                <w:szCs w:val="20"/>
              </w:rPr>
            </w:pPr>
          </w:p>
        </w:tc>
        <w:tc>
          <w:tcPr>
            <w:tcW w:w="643" w:type="dxa"/>
            <w:tcBorders>
              <w:top w:val="single" w:color="auto" w:sz="4" w:space="0"/>
            </w:tcBorders>
            <w:vAlign w:val="center"/>
          </w:tcPr>
          <w:p>
            <w:pPr>
              <w:adjustRightInd w:val="0"/>
              <w:snapToGrid w:val="0"/>
              <w:spacing w:line="240" w:lineRule="exact"/>
              <w:jc w:val="center"/>
              <w:rPr>
                <w:rFonts w:ascii="Times New Roman" w:hAnsi="Times New Roman" w:cs="Times New Roman"/>
                <w:bCs/>
                <w:spacing w:val="-10"/>
                <w:sz w:val="20"/>
                <w:szCs w:val="20"/>
              </w:rPr>
            </w:pPr>
            <w:r>
              <w:rPr>
                <w:rFonts w:ascii="Times New Roman" w:hAnsi="Times New Roman" w:cs="Times New Roman"/>
                <w:bCs/>
                <w:spacing w:val="-10"/>
                <w:sz w:val="20"/>
                <w:szCs w:val="20"/>
              </w:rPr>
              <w:t>1</w:t>
            </w:r>
          </w:p>
        </w:tc>
        <w:tc>
          <w:tcPr>
            <w:tcW w:w="728" w:type="dxa"/>
            <w:tcBorders>
              <w:top w:val="single" w:color="auto" w:sz="4" w:space="0"/>
            </w:tcBorders>
            <w:vAlign w:val="center"/>
          </w:tcPr>
          <w:p>
            <w:pPr>
              <w:adjustRightInd w:val="0"/>
              <w:snapToGrid w:val="0"/>
              <w:spacing w:line="240" w:lineRule="exact"/>
              <w:jc w:val="center"/>
              <w:rPr>
                <w:rFonts w:ascii="Times New Roman" w:hAnsi="Times New Roman" w:cs="Times New Roman"/>
                <w:bCs/>
                <w:spacing w:val="-10"/>
                <w:sz w:val="20"/>
                <w:szCs w:val="20"/>
              </w:rPr>
            </w:pPr>
            <w:r>
              <w:rPr>
                <w:rFonts w:ascii="Times New Roman" w:hAnsi="Times New Roman" w:cs="Times New Roman"/>
                <w:bCs/>
                <w:spacing w:val="-10"/>
                <w:sz w:val="20"/>
                <w:szCs w:val="20"/>
              </w:rPr>
              <w:t>2</w:t>
            </w:r>
          </w:p>
        </w:tc>
        <w:tc>
          <w:tcPr>
            <w:tcW w:w="729" w:type="dxa"/>
            <w:tcBorders>
              <w:top w:val="single" w:color="auto" w:sz="4" w:space="0"/>
            </w:tcBorders>
            <w:vAlign w:val="center"/>
          </w:tcPr>
          <w:p>
            <w:pPr>
              <w:adjustRightInd w:val="0"/>
              <w:snapToGrid w:val="0"/>
              <w:spacing w:line="240" w:lineRule="exact"/>
              <w:jc w:val="center"/>
              <w:rPr>
                <w:rFonts w:ascii="Times New Roman" w:hAnsi="Times New Roman" w:cs="Times New Roman"/>
                <w:bCs/>
                <w:spacing w:val="-10"/>
                <w:sz w:val="20"/>
                <w:szCs w:val="20"/>
              </w:rPr>
            </w:pPr>
            <w:r>
              <w:rPr>
                <w:rFonts w:ascii="Times New Roman" w:hAnsi="Times New Roman" w:cs="Times New Roman"/>
                <w:bCs/>
                <w:spacing w:val="-10"/>
                <w:sz w:val="20"/>
                <w:szCs w:val="20"/>
              </w:rPr>
              <w:t>3</w:t>
            </w:r>
          </w:p>
        </w:tc>
        <w:tc>
          <w:tcPr>
            <w:tcW w:w="857" w:type="dxa"/>
            <w:vMerge w:val="continue"/>
            <w:tcBorders>
              <w:right w:val="single" w:color="auto" w:sz="4" w:space="0"/>
            </w:tcBorders>
            <w:vAlign w:val="center"/>
          </w:tcPr>
          <w:p>
            <w:pPr>
              <w:adjustRightInd w:val="0"/>
              <w:snapToGrid w:val="0"/>
              <w:spacing w:line="240" w:lineRule="exact"/>
              <w:jc w:val="center"/>
              <w:rPr>
                <w:rFonts w:ascii="Times New Roman" w:hAnsi="Times New Roman" w:cs="Times New Roman"/>
                <w:bCs/>
                <w:spacing w:val="-10"/>
                <w:sz w:val="20"/>
                <w:szCs w:val="20"/>
              </w:rPr>
            </w:pPr>
          </w:p>
        </w:tc>
        <w:tc>
          <w:tcPr>
            <w:tcW w:w="2447" w:type="dxa"/>
            <w:vMerge w:val="continue"/>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p>
        </w:tc>
        <w:tc>
          <w:tcPr>
            <w:tcW w:w="688" w:type="dxa"/>
            <w:vMerge w:val="continue"/>
            <w:tcBorders>
              <w:left w:val="single" w:color="auto" w:sz="4" w:space="0"/>
              <w:right w:val="single" w:color="auto" w:sz="4" w:space="0"/>
            </w:tcBorders>
            <w:vAlign w:val="center"/>
          </w:tcPr>
          <w:p>
            <w:pPr>
              <w:spacing w:line="240" w:lineRule="exact"/>
              <w:jc w:val="center"/>
              <w:rPr>
                <w:rFonts w:ascii="Times New Roman" w:hAnsi="Times New Roman" w:cs="Times New Roman"/>
                <w:bCs/>
                <w:spacing w:val="-1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restart"/>
            <w:tcBorders>
              <w:left w:val="single" w:color="auto" w:sz="4" w:space="0"/>
            </w:tcBorders>
            <w:vAlign w:val="center"/>
          </w:tcPr>
          <w:p>
            <w:pPr>
              <w:spacing w:line="240" w:lineRule="exact"/>
              <w:jc w:val="center"/>
              <w:rPr>
                <w:rFonts w:ascii="Times New Roman" w:hAnsi="Times New Roman" w:cs="Times New Roman"/>
                <w:sz w:val="20"/>
                <w:szCs w:val="20"/>
              </w:rPr>
            </w:pPr>
            <w:r>
              <w:rPr>
                <w:rFonts w:hint="eastAsia" w:ascii="Times New Roman" w:hAnsi="Times New Roman" w:eastAsia="宋体" w:cs="Times New Roman"/>
                <w:sz w:val="20"/>
                <w:szCs w:val="20"/>
                <w:lang w:eastAsia="zh-CN"/>
              </w:rPr>
              <w:t>切割、雕刻、打磨工序排气筒</w:t>
            </w:r>
            <w:r>
              <w:rPr>
                <w:rFonts w:hint="eastAsia" w:ascii="Times New Roman" w:hAnsi="Times New Roman" w:cs="Times New Roman"/>
                <w:sz w:val="20"/>
                <w:szCs w:val="20"/>
              </w:rPr>
              <w:t>出口</w:t>
            </w:r>
          </w:p>
          <w:p>
            <w:pPr>
              <w:pStyle w:val="2"/>
              <w:spacing w:line="240" w:lineRule="exact"/>
              <w:ind w:firstLine="0" w:firstLineChars="0"/>
              <w:jc w:val="center"/>
              <w:rPr>
                <w:sz w:val="20"/>
                <w:szCs w:val="22"/>
              </w:rPr>
            </w:pPr>
            <w:r>
              <w:rPr>
                <w:rFonts w:hint="eastAsia" w:ascii="Times New Roman" w:hAnsi="Times New Roman" w:cs="Times New Roman"/>
                <w:sz w:val="20"/>
                <w:szCs w:val="20"/>
              </w:rPr>
              <w:t>（15m）</w:t>
            </w:r>
          </w:p>
          <w:p>
            <w:pPr>
              <w:spacing w:line="24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2019.08.21</w:t>
            </w:r>
          </w:p>
        </w:tc>
        <w:tc>
          <w:tcPr>
            <w:tcW w:w="1650"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标干流量</w:t>
            </w:r>
          </w:p>
        </w:tc>
        <w:tc>
          <w:tcPr>
            <w:tcW w:w="868"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/h</w:t>
            </w:r>
          </w:p>
        </w:tc>
        <w:tc>
          <w:tcPr>
            <w:tcW w:w="643" w:type="dxa"/>
            <w:tcBorders>
              <w:top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4785</w:t>
            </w:r>
          </w:p>
        </w:tc>
        <w:tc>
          <w:tcPr>
            <w:tcW w:w="728" w:type="dxa"/>
            <w:tcBorders>
              <w:top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4676</w:t>
            </w:r>
          </w:p>
        </w:tc>
        <w:tc>
          <w:tcPr>
            <w:tcW w:w="729" w:type="dxa"/>
            <w:tcBorders>
              <w:top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4636</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4699</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2"/>
                <w:sz w:val="20"/>
                <w:szCs w:val="20"/>
                <w:lang w:eastAsia="zh-CN"/>
              </w:rPr>
            </w:pPr>
            <w:r>
              <w:rPr>
                <w:rFonts w:hint="eastAsia" w:ascii="Times New Roman" w:hAnsi="Times New Roman" w:eastAsia="宋体" w:cs="Times New Roman"/>
                <w:bCs/>
                <w:spacing w:val="-12"/>
                <w:sz w:val="20"/>
                <w:szCs w:val="20"/>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sz w:val="20"/>
                <w:szCs w:val="20"/>
              </w:rPr>
            </w:pPr>
          </w:p>
        </w:tc>
        <w:tc>
          <w:tcPr>
            <w:tcW w:w="1650" w:type="dxa"/>
            <w:vAlign w:val="center"/>
          </w:tcPr>
          <w:p>
            <w:pPr>
              <w:spacing w:line="240" w:lineRule="exact"/>
              <w:jc w:val="center"/>
              <w:rPr>
                <w:rFonts w:ascii="Times New Roman" w:hAnsi="Times New Roman" w:cs="Times New Roman"/>
                <w:sz w:val="20"/>
                <w:szCs w:val="20"/>
              </w:rPr>
            </w:pPr>
            <w:r>
              <w:rPr>
                <w:rFonts w:hint="eastAsia" w:ascii="Times New Roman" w:hAnsi="Times New Roman" w:cs="Times New Roman"/>
                <w:sz w:val="20"/>
                <w:szCs w:val="20"/>
              </w:rPr>
              <w:t>烟尘实测</w:t>
            </w:r>
            <w:r>
              <w:rPr>
                <w:rFonts w:ascii="Times New Roman" w:hAnsi="Times New Roman" w:cs="Times New Roman"/>
                <w:sz w:val="20"/>
                <w:szCs w:val="20"/>
              </w:rPr>
              <w:t>浓度</w:t>
            </w:r>
          </w:p>
        </w:tc>
        <w:tc>
          <w:tcPr>
            <w:tcW w:w="868"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mg/m</w:t>
            </w:r>
            <w:r>
              <w:rPr>
                <w:rFonts w:ascii="Times New Roman" w:hAnsi="Times New Roman" w:cs="Times New Roman"/>
                <w:sz w:val="20"/>
                <w:szCs w:val="20"/>
                <w:vertAlign w:val="superscript"/>
              </w:rPr>
              <w:t>3</w:t>
            </w:r>
          </w:p>
        </w:tc>
        <w:tc>
          <w:tcPr>
            <w:tcW w:w="643" w:type="dxa"/>
            <w:tcBorders>
              <w:top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7.4</w:t>
            </w:r>
          </w:p>
        </w:tc>
        <w:tc>
          <w:tcPr>
            <w:tcW w:w="728" w:type="dxa"/>
            <w:tcBorders>
              <w:top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7.0</w:t>
            </w:r>
          </w:p>
        </w:tc>
        <w:tc>
          <w:tcPr>
            <w:tcW w:w="729" w:type="dxa"/>
            <w:tcBorders>
              <w:top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7.2</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7.2</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sz w:val="20"/>
                <w:szCs w:val="20"/>
                <w:lang w:val="en-US" w:eastAsia="zh-CN"/>
              </w:rPr>
              <w:t>GB31572-2015 ≤20</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2"/>
                <w:sz w:val="20"/>
                <w:szCs w:val="20"/>
                <w:lang w:val="en-US" w:eastAsia="zh-CN"/>
              </w:rPr>
            </w:pPr>
            <w:r>
              <w:rPr>
                <w:rFonts w:hint="eastAsia" w:ascii="Times New Roman" w:hAnsi="Times New Roman" w:eastAsia="宋体" w:cs="Times New Roman"/>
                <w:bCs/>
                <w:spacing w:val="-12"/>
                <w:sz w:val="20"/>
                <w:szCs w:val="20"/>
                <w:lang w:val="en-US" w:eastAsia="zh-CN"/>
              </w:rPr>
              <w:t>达标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sz w:val="20"/>
                <w:szCs w:val="20"/>
              </w:rPr>
            </w:pPr>
          </w:p>
        </w:tc>
        <w:tc>
          <w:tcPr>
            <w:tcW w:w="1650" w:type="dxa"/>
            <w:vAlign w:val="center"/>
          </w:tcPr>
          <w:p>
            <w:pPr>
              <w:spacing w:line="240" w:lineRule="exact"/>
              <w:jc w:val="center"/>
              <w:rPr>
                <w:rFonts w:ascii="Times New Roman" w:hAnsi="Times New Roman" w:cs="Times New Roman"/>
                <w:sz w:val="20"/>
                <w:szCs w:val="20"/>
              </w:rPr>
            </w:pPr>
            <w:r>
              <w:rPr>
                <w:rFonts w:hint="eastAsia" w:ascii="Times New Roman" w:hAnsi="Times New Roman" w:cs="Times New Roman"/>
                <w:sz w:val="20"/>
                <w:szCs w:val="20"/>
              </w:rPr>
              <w:t>烟尘排放速率</w:t>
            </w:r>
          </w:p>
        </w:tc>
        <w:tc>
          <w:tcPr>
            <w:tcW w:w="868" w:type="dxa"/>
            <w:vAlign w:val="center"/>
          </w:tcPr>
          <w:p>
            <w:pPr>
              <w:spacing w:line="240" w:lineRule="exact"/>
              <w:jc w:val="center"/>
              <w:rPr>
                <w:rFonts w:ascii="Times New Roman" w:hAnsi="Times New Roman" w:cs="Times New Roman"/>
                <w:sz w:val="20"/>
                <w:szCs w:val="20"/>
              </w:rPr>
            </w:pPr>
            <w:r>
              <w:rPr>
                <w:rFonts w:hint="eastAsia" w:ascii="Times New Roman" w:hAnsi="Times New Roman" w:cs="Times New Roman"/>
                <w:sz w:val="20"/>
                <w:szCs w:val="20"/>
              </w:rPr>
              <w:t>kg/h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0.035</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0.033</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0.033</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0.034</w:t>
            </w:r>
          </w:p>
        </w:tc>
        <w:tc>
          <w:tcPr>
            <w:tcW w:w="2447" w:type="dxa"/>
            <w:tcBorders>
              <w:left w:val="single" w:color="auto" w:sz="4" w:space="0"/>
              <w:right w:val="nil"/>
            </w:tcBorders>
            <w:vAlign w:val="center"/>
          </w:tcPr>
          <w:p>
            <w:pPr>
              <w:spacing w:line="240" w:lineRule="exact"/>
              <w:jc w:val="center"/>
              <w:rPr>
                <w:rFonts w:ascii="Times New Roman" w:hAnsi="Times New Roman" w:cs="Times New Roman"/>
                <w:bCs/>
                <w:spacing w:val="-12"/>
                <w:sz w:val="20"/>
                <w:szCs w:val="20"/>
                <w:lang w:val="en-US"/>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restart"/>
            <w:tcBorders>
              <w:left w:val="single" w:color="auto" w:sz="4" w:space="0"/>
            </w:tcBorders>
            <w:vAlign w:val="center"/>
          </w:tcPr>
          <w:p>
            <w:pPr>
              <w:spacing w:line="240" w:lineRule="exact"/>
              <w:jc w:val="center"/>
              <w:rPr>
                <w:rFonts w:ascii="Times New Roman" w:hAnsi="Times New Roman" w:cs="Times New Roman"/>
                <w:sz w:val="20"/>
                <w:szCs w:val="20"/>
              </w:rPr>
            </w:pPr>
            <w:r>
              <w:rPr>
                <w:rFonts w:hint="eastAsia" w:ascii="Times New Roman" w:hAnsi="Times New Roman" w:eastAsia="宋体" w:cs="Times New Roman"/>
                <w:sz w:val="20"/>
                <w:szCs w:val="20"/>
                <w:lang w:eastAsia="zh-CN"/>
              </w:rPr>
              <w:t>切割、雕刻、打磨工序排气筒</w:t>
            </w:r>
            <w:r>
              <w:rPr>
                <w:rFonts w:hint="eastAsia" w:ascii="Times New Roman" w:hAnsi="Times New Roman" w:cs="Times New Roman"/>
                <w:sz w:val="20"/>
                <w:szCs w:val="20"/>
              </w:rPr>
              <w:t>出口</w:t>
            </w:r>
          </w:p>
          <w:p>
            <w:pPr>
              <w:pStyle w:val="2"/>
              <w:spacing w:line="240" w:lineRule="exact"/>
              <w:ind w:firstLine="0" w:firstLineChars="0"/>
              <w:jc w:val="center"/>
              <w:rPr>
                <w:sz w:val="20"/>
                <w:szCs w:val="22"/>
              </w:rPr>
            </w:pPr>
            <w:r>
              <w:rPr>
                <w:rFonts w:hint="eastAsia" w:ascii="Times New Roman" w:hAnsi="Times New Roman" w:cs="Times New Roman"/>
                <w:sz w:val="20"/>
                <w:szCs w:val="20"/>
              </w:rPr>
              <w:t>（15m）</w:t>
            </w:r>
          </w:p>
          <w:p>
            <w:pPr>
              <w:spacing w:line="240" w:lineRule="exact"/>
              <w:jc w:val="center"/>
              <w:rPr>
                <w:rFonts w:ascii="Times New Roman" w:hAnsi="Times New Roman" w:cs="Times New Roman"/>
                <w:sz w:val="20"/>
                <w:szCs w:val="20"/>
                <w:lang w:val="en-US"/>
              </w:rPr>
            </w:pPr>
            <w:r>
              <w:rPr>
                <w:rFonts w:hint="eastAsia" w:ascii="Times New Roman" w:hAnsi="Times New Roman" w:eastAsia="宋体" w:cs="Times New Roman"/>
                <w:sz w:val="20"/>
                <w:szCs w:val="20"/>
                <w:lang w:val="en-US" w:eastAsia="zh-CN"/>
              </w:rPr>
              <w:t>2019.08.22</w:t>
            </w:r>
          </w:p>
        </w:tc>
        <w:tc>
          <w:tcPr>
            <w:tcW w:w="1650"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标干流量</w:t>
            </w:r>
          </w:p>
        </w:tc>
        <w:tc>
          <w:tcPr>
            <w:tcW w:w="868"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4745</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4764</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4803</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4771</w:t>
            </w:r>
          </w:p>
        </w:tc>
        <w:tc>
          <w:tcPr>
            <w:tcW w:w="2447" w:type="dxa"/>
            <w:tcBorders>
              <w:left w:val="single" w:color="auto" w:sz="4" w:space="0"/>
              <w:right w:val="nil"/>
            </w:tcBorders>
            <w:vAlign w:val="center"/>
          </w:tcPr>
          <w:p>
            <w:pPr>
              <w:spacing w:line="240" w:lineRule="exact"/>
              <w:jc w:val="center"/>
              <w:rPr>
                <w:rFonts w:ascii="Times New Roman" w:hAnsi="Times New Roman" w:cs="Times New Roman"/>
                <w:bCs/>
                <w:spacing w:val="-12"/>
                <w:sz w:val="20"/>
                <w:szCs w:val="20"/>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ascii="Times New Roman" w:hAnsi="Times New Roman" w:cs="Times New Roman"/>
                <w:bCs/>
                <w:spacing w:val="-14"/>
                <w:sz w:val="20"/>
                <w:szCs w:val="20"/>
              </w:rPr>
            </w:pPr>
            <w:r>
              <w:rPr>
                <w:rFonts w:hint="eastAsia" w:ascii="Times New Roman" w:hAnsi="Times New Roman" w:eastAsia="宋体" w:cs="Times New Roman"/>
                <w:bCs/>
                <w:spacing w:val="-12"/>
                <w:sz w:val="20"/>
                <w:szCs w:val="20"/>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ascii="Times New Roman" w:hAnsi="Times New Roman" w:cs="Times New Roman"/>
                <w:sz w:val="20"/>
                <w:szCs w:val="20"/>
              </w:rPr>
            </w:pPr>
            <w:r>
              <w:rPr>
                <w:rFonts w:hint="eastAsia" w:ascii="Times New Roman" w:hAnsi="Times New Roman" w:cs="Times New Roman"/>
                <w:sz w:val="20"/>
                <w:szCs w:val="20"/>
              </w:rPr>
              <w:t>烟尘实测</w:t>
            </w:r>
            <w:r>
              <w:rPr>
                <w:rFonts w:ascii="Times New Roman" w:hAnsi="Times New Roman" w:cs="Times New Roman"/>
                <w:sz w:val="20"/>
                <w:szCs w:val="20"/>
              </w:rPr>
              <w:t>浓度</w:t>
            </w:r>
          </w:p>
        </w:tc>
        <w:tc>
          <w:tcPr>
            <w:tcW w:w="868"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mg/m</w:t>
            </w:r>
            <w:r>
              <w:rPr>
                <w:rFonts w:ascii="Times New Roman" w:hAnsi="Times New Roman" w:cs="Times New Roman"/>
                <w:sz w:val="20"/>
                <w:szCs w:val="20"/>
                <w:vertAlign w:val="superscript"/>
              </w:rPr>
              <w:t>3</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7.3</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6.8</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7.3</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7.1</w:t>
            </w:r>
          </w:p>
        </w:tc>
        <w:tc>
          <w:tcPr>
            <w:tcW w:w="2447" w:type="dxa"/>
            <w:tcBorders>
              <w:left w:val="single" w:color="auto" w:sz="4" w:space="0"/>
              <w:right w:val="nil"/>
            </w:tcBorders>
            <w:vAlign w:val="center"/>
          </w:tcPr>
          <w:p>
            <w:pPr>
              <w:spacing w:line="240" w:lineRule="exact"/>
              <w:jc w:val="center"/>
              <w:rPr>
                <w:rFonts w:ascii="Times New Roman" w:hAnsi="Times New Roman" w:cs="Times New Roman"/>
                <w:bCs/>
                <w:spacing w:val="-12"/>
                <w:sz w:val="20"/>
                <w:szCs w:val="20"/>
                <w:lang w:val="en-US"/>
              </w:rPr>
            </w:pPr>
            <w:r>
              <w:rPr>
                <w:rFonts w:hint="eastAsia" w:ascii="Times New Roman" w:hAnsi="Times New Roman" w:eastAsia="宋体" w:cs="Times New Roman"/>
                <w:sz w:val="20"/>
                <w:szCs w:val="20"/>
                <w:lang w:val="en-US" w:eastAsia="zh-CN"/>
              </w:rPr>
              <w:t>GB31572-2015 ≤20</w:t>
            </w:r>
          </w:p>
        </w:tc>
        <w:tc>
          <w:tcPr>
            <w:tcW w:w="688" w:type="dxa"/>
            <w:tcBorders>
              <w:left w:val="single" w:color="auto" w:sz="4" w:space="0"/>
              <w:right w:val="single" w:color="auto" w:sz="4" w:space="0"/>
            </w:tcBorders>
            <w:vAlign w:val="center"/>
          </w:tcPr>
          <w:p>
            <w:pPr>
              <w:spacing w:line="240" w:lineRule="exact"/>
              <w:jc w:val="center"/>
              <w:rPr>
                <w:rFonts w:ascii="Times New Roman" w:hAnsi="Times New Roman" w:cs="Times New Roman"/>
                <w:bCs/>
                <w:spacing w:val="-14"/>
                <w:sz w:val="20"/>
                <w:szCs w:val="20"/>
              </w:rPr>
            </w:pPr>
            <w:r>
              <w:rPr>
                <w:rFonts w:hint="eastAsia" w:ascii="Times New Roman" w:hAnsi="Times New Roman" w:eastAsia="宋体" w:cs="Times New Roman"/>
                <w:bCs/>
                <w:spacing w:val="-12"/>
                <w:sz w:val="20"/>
                <w:szCs w:val="20"/>
                <w:lang w:val="en-US" w:eastAsia="zh-CN"/>
              </w:rPr>
              <w:t>达标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ascii="Times New Roman" w:hAnsi="Times New Roman" w:cs="Times New Roman"/>
                <w:sz w:val="20"/>
                <w:szCs w:val="20"/>
              </w:rPr>
            </w:pPr>
            <w:r>
              <w:rPr>
                <w:rFonts w:hint="eastAsia" w:ascii="Times New Roman" w:hAnsi="Times New Roman" w:cs="Times New Roman"/>
                <w:sz w:val="20"/>
                <w:szCs w:val="20"/>
              </w:rPr>
              <w:t>烟尘排放速率</w:t>
            </w:r>
          </w:p>
        </w:tc>
        <w:tc>
          <w:tcPr>
            <w:tcW w:w="868" w:type="dxa"/>
            <w:vAlign w:val="center"/>
          </w:tcPr>
          <w:p>
            <w:pPr>
              <w:spacing w:line="240" w:lineRule="exact"/>
              <w:jc w:val="center"/>
              <w:rPr>
                <w:rFonts w:ascii="Times New Roman" w:hAnsi="Times New Roman" w:cs="Times New Roman"/>
                <w:sz w:val="20"/>
                <w:szCs w:val="20"/>
              </w:rPr>
            </w:pPr>
            <w:r>
              <w:rPr>
                <w:rFonts w:hint="eastAsia" w:ascii="Times New Roman" w:hAnsi="Times New Roman" w:cs="Times New Roman"/>
                <w:sz w:val="20"/>
                <w:szCs w:val="20"/>
              </w:rPr>
              <w:t>kg/h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0.035</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0.032</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0.035</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0.034</w:t>
            </w:r>
          </w:p>
        </w:tc>
        <w:tc>
          <w:tcPr>
            <w:tcW w:w="2447" w:type="dxa"/>
            <w:tcBorders>
              <w:left w:val="single" w:color="auto" w:sz="4" w:space="0"/>
              <w:right w:val="nil"/>
            </w:tcBorders>
            <w:vAlign w:val="center"/>
          </w:tcPr>
          <w:p>
            <w:pPr>
              <w:spacing w:line="240" w:lineRule="exact"/>
              <w:jc w:val="center"/>
              <w:rPr>
                <w:rFonts w:ascii="Times New Roman" w:hAnsi="Times New Roman" w:cs="Times New Roman"/>
                <w:bCs/>
                <w:spacing w:val="-12"/>
                <w:sz w:val="20"/>
                <w:szCs w:val="20"/>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ascii="Times New Roman" w:hAnsi="Times New Roman" w:cs="Times New Roman"/>
                <w:bCs/>
                <w:spacing w:val="-14"/>
                <w:sz w:val="20"/>
                <w:szCs w:val="20"/>
                <w:lang w:val="en-US"/>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restart"/>
            <w:tcBorders>
              <w:left w:val="single" w:color="auto" w:sz="4" w:space="0"/>
            </w:tcBorders>
            <w:vAlign w:val="center"/>
          </w:tcPr>
          <w:p>
            <w:pPr>
              <w:spacing w:line="240" w:lineRule="exact"/>
              <w:jc w:val="center"/>
              <w:rPr>
                <w:rFonts w:hint="eastAsia" w:ascii="Times New Roman" w:hAnsi="Times New Roman" w:eastAsia="宋体" w:cs="Times New Roman"/>
                <w:bCs/>
                <w:spacing w:val="-10"/>
                <w:sz w:val="20"/>
                <w:szCs w:val="20"/>
                <w:lang w:val="en-US" w:eastAsia="zh-CN"/>
              </w:rPr>
            </w:pPr>
            <w:r>
              <w:rPr>
                <w:rFonts w:hint="eastAsia" w:ascii="Times New Roman" w:hAnsi="Times New Roman" w:eastAsia="宋体" w:cs="Times New Roman"/>
                <w:bCs/>
                <w:spacing w:val="-10"/>
                <w:sz w:val="20"/>
                <w:szCs w:val="20"/>
                <w:lang w:eastAsia="zh-CN"/>
              </w:rPr>
              <w:t>覆膜废气处理设施前进口</w:t>
            </w:r>
            <w:r>
              <w:rPr>
                <w:rFonts w:hint="eastAsia" w:ascii="Times New Roman" w:hAnsi="Times New Roman" w:eastAsia="宋体" w:cs="Times New Roman"/>
                <w:bCs/>
                <w:spacing w:val="-10"/>
                <w:sz w:val="20"/>
                <w:szCs w:val="20"/>
                <w:lang w:val="en-US" w:eastAsia="zh-CN"/>
              </w:rPr>
              <w:t>2019.08.21</w:t>
            </w:r>
          </w:p>
        </w:tc>
        <w:tc>
          <w:tcPr>
            <w:tcW w:w="1650"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标干流量</w:t>
            </w:r>
          </w:p>
        </w:tc>
        <w:tc>
          <w:tcPr>
            <w:tcW w:w="868"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3291</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3149</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3324</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3255</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eastAsia="宋体" w:cs="Times New Roman"/>
                <w:sz w:val="20"/>
                <w:szCs w:val="20"/>
                <w:lang w:eastAsia="zh-CN"/>
              </w:rPr>
              <w:t>非甲烷总烃</w:t>
            </w:r>
            <w:r>
              <w:rPr>
                <w:rFonts w:hint="eastAsia" w:ascii="Times New Roman" w:hAnsi="Times New Roman" w:cs="Times New Roman"/>
                <w:sz w:val="20"/>
                <w:szCs w:val="20"/>
              </w:rPr>
              <w:t>实测</w:t>
            </w:r>
            <w:r>
              <w:rPr>
                <w:rFonts w:ascii="Times New Roman" w:hAnsi="Times New Roman" w:cs="Times New Roman"/>
                <w:sz w:val="20"/>
                <w:szCs w:val="20"/>
              </w:rPr>
              <w:t>浓度</w:t>
            </w:r>
          </w:p>
        </w:tc>
        <w:tc>
          <w:tcPr>
            <w:tcW w:w="868"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mg/m</w:t>
            </w:r>
            <w:r>
              <w:rPr>
                <w:rFonts w:ascii="Times New Roman" w:hAnsi="Times New Roman" w:cs="Times New Roman"/>
                <w:sz w:val="20"/>
                <w:szCs w:val="20"/>
                <w:vertAlign w:val="superscript"/>
              </w:rPr>
              <w:t>3</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13.4</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13.5</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13.2</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13.4</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eastAsia="宋体" w:cs="Times New Roman"/>
                <w:sz w:val="20"/>
                <w:szCs w:val="20"/>
                <w:lang w:eastAsia="zh-CN"/>
              </w:rPr>
              <w:t>非甲烷总烃</w:t>
            </w:r>
            <w:r>
              <w:rPr>
                <w:rFonts w:hint="eastAsia" w:ascii="Times New Roman" w:hAnsi="Times New Roman" w:cs="Times New Roman"/>
                <w:sz w:val="20"/>
                <w:szCs w:val="20"/>
              </w:rPr>
              <w:t>排放速率</w:t>
            </w:r>
          </w:p>
        </w:tc>
        <w:tc>
          <w:tcPr>
            <w:tcW w:w="868"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cs="Times New Roman"/>
                <w:sz w:val="20"/>
                <w:szCs w:val="20"/>
              </w:rPr>
              <w:t>kg/h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0.044</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0.043</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0.044</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0.043</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restart"/>
            <w:tcBorders>
              <w:left w:val="single" w:color="auto" w:sz="4" w:space="0"/>
            </w:tcBorders>
            <w:vAlign w:val="center"/>
          </w:tcPr>
          <w:p>
            <w:pPr>
              <w:spacing w:line="240" w:lineRule="exact"/>
              <w:jc w:val="center"/>
              <w:rPr>
                <w:rFonts w:ascii="Times New Roman" w:hAnsi="Times New Roman" w:cs="Times New Roman"/>
                <w:bCs/>
                <w:spacing w:val="-10"/>
                <w:sz w:val="20"/>
                <w:szCs w:val="20"/>
              </w:rPr>
            </w:pPr>
            <w:r>
              <w:rPr>
                <w:rFonts w:hint="eastAsia" w:ascii="Times New Roman" w:hAnsi="Times New Roman" w:eastAsia="宋体" w:cs="Times New Roman"/>
                <w:bCs/>
                <w:spacing w:val="-10"/>
                <w:sz w:val="20"/>
                <w:szCs w:val="20"/>
                <w:lang w:eastAsia="zh-CN"/>
              </w:rPr>
              <w:t>覆膜废气处理设施前进口</w:t>
            </w:r>
            <w:r>
              <w:rPr>
                <w:rFonts w:hint="eastAsia" w:ascii="Times New Roman" w:hAnsi="Times New Roman" w:eastAsia="宋体" w:cs="Times New Roman"/>
                <w:bCs/>
                <w:spacing w:val="-10"/>
                <w:sz w:val="20"/>
                <w:szCs w:val="20"/>
                <w:lang w:val="en-US" w:eastAsia="zh-CN"/>
              </w:rPr>
              <w:t>2019.08.22</w:t>
            </w:r>
          </w:p>
        </w:tc>
        <w:tc>
          <w:tcPr>
            <w:tcW w:w="1650"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标干流量</w:t>
            </w:r>
          </w:p>
        </w:tc>
        <w:tc>
          <w:tcPr>
            <w:tcW w:w="868"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3268</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3351</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3321</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3313</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eastAsia="宋体" w:cs="Times New Roman"/>
                <w:sz w:val="20"/>
                <w:szCs w:val="20"/>
                <w:lang w:eastAsia="zh-CN"/>
              </w:rPr>
              <w:t>非甲烷总烃</w:t>
            </w:r>
            <w:r>
              <w:rPr>
                <w:rFonts w:hint="eastAsia" w:ascii="Times New Roman" w:hAnsi="Times New Roman" w:cs="Times New Roman"/>
                <w:sz w:val="20"/>
                <w:szCs w:val="20"/>
              </w:rPr>
              <w:t>实测</w:t>
            </w:r>
            <w:r>
              <w:rPr>
                <w:rFonts w:ascii="Times New Roman" w:hAnsi="Times New Roman" w:cs="Times New Roman"/>
                <w:sz w:val="20"/>
                <w:szCs w:val="20"/>
              </w:rPr>
              <w:t>浓度</w:t>
            </w:r>
          </w:p>
        </w:tc>
        <w:tc>
          <w:tcPr>
            <w:tcW w:w="868"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mg/m</w:t>
            </w:r>
            <w:r>
              <w:rPr>
                <w:rFonts w:ascii="Times New Roman" w:hAnsi="Times New Roman" w:cs="Times New Roman"/>
                <w:sz w:val="20"/>
                <w:szCs w:val="20"/>
                <w:vertAlign w:val="superscript"/>
              </w:rPr>
              <w:t>3</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13.7</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13.3</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13.5</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13.5</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eastAsia="宋体" w:cs="Times New Roman"/>
                <w:sz w:val="20"/>
                <w:szCs w:val="20"/>
                <w:lang w:eastAsia="zh-CN"/>
              </w:rPr>
              <w:t>非甲烷总烃</w:t>
            </w:r>
            <w:r>
              <w:rPr>
                <w:rFonts w:hint="eastAsia" w:ascii="Times New Roman" w:hAnsi="Times New Roman" w:cs="Times New Roman"/>
                <w:sz w:val="20"/>
                <w:szCs w:val="20"/>
              </w:rPr>
              <w:t>排放速率</w:t>
            </w:r>
          </w:p>
        </w:tc>
        <w:tc>
          <w:tcPr>
            <w:tcW w:w="868"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cs="Times New Roman"/>
                <w:sz w:val="20"/>
                <w:szCs w:val="20"/>
              </w:rPr>
              <w:t>kg/h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0.045</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0.045</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0.045</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0.045</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restart"/>
            <w:tcBorders>
              <w:left w:val="single" w:color="auto" w:sz="4" w:space="0"/>
            </w:tcBorders>
            <w:vAlign w:val="center"/>
          </w:tcPr>
          <w:p>
            <w:pPr>
              <w:spacing w:line="240" w:lineRule="exact"/>
              <w:jc w:val="center"/>
              <w:rPr>
                <w:rFonts w:ascii="Times New Roman" w:hAnsi="Times New Roman" w:cs="Times New Roman"/>
                <w:bCs/>
                <w:spacing w:val="-10"/>
                <w:sz w:val="20"/>
                <w:szCs w:val="20"/>
              </w:rPr>
            </w:pPr>
            <w:r>
              <w:rPr>
                <w:rFonts w:hint="eastAsia" w:ascii="Times New Roman" w:hAnsi="Times New Roman" w:eastAsia="宋体" w:cs="Times New Roman"/>
                <w:bCs/>
                <w:spacing w:val="-10"/>
                <w:sz w:val="20"/>
                <w:szCs w:val="20"/>
                <w:lang w:eastAsia="zh-CN"/>
              </w:rPr>
              <w:t>覆膜废气排气筒出口</w:t>
            </w:r>
            <w:r>
              <w:rPr>
                <w:rFonts w:hint="eastAsia" w:ascii="Times New Roman" w:hAnsi="Times New Roman" w:eastAsia="宋体" w:cs="Times New Roman"/>
                <w:bCs/>
                <w:spacing w:val="-10"/>
                <w:sz w:val="20"/>
                <w:szCs w:val="20"/>
                <w:lang w:val="en-US" w:eastAsia="zh-CN"/>
              </w:rPr>
              <w:t>2019.08.21</w:t>
            </w:r>
          </w:p>
        </w:tc>
        <w:tc>
          <w:tcPr>
            <w:tcW w:w="1650"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标干流量</w:t>
            </w:r>
          </w:p>
        </w:tc>
        <w:tc>
          <w:tcPr>
            <w:tcW w:w="868"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3388</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3359</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3414</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3387</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eastAsia="宋体" w:cs="Times New Roman"/>
                <w:sz w:val="20"/>
                <w:szCs w:val="20"/>
                <w:lang w:eastAsia="zh-CN"/>
              </w:rPr>
              <w:t>非甲烷总烃</w:t>
            </w:r>
            <w:r>
              <w:rPr>
                <w:rFonts w:hint="eastAsia" w:ascii="Times New Roman" w:hAnsi="Times New Roman" w:cs="Times New Roman"/>
                <w:sz w:val="20"/>
                <w:szCs w:val="20"/>
              </w:rPr>
              <w:t>实测</w:t>
            </w:r>
            <w:r>
              <w:rPr>
                <w:rFonts w:ascii="Times New Roman" w:hAnsi="Times New Roman" w:cs="Times New Roman"/>
                <w:sz w:val="20"/>
                <w:szCs w:val="20"/>
              </w:rPr>
              <w:t>浓度</w:t>
            </w:r>
          </w:p>
        </w:tc>
        <w:tc>
          <w:tcPr>
            <w:tcW w:w="868"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mg/m</w:t>
            </w:r>
            <w:r>
              <w:rPr>
                <w:rFonts w:ascii="Times New Roman" w:hAnsi="Times New Roman" w:cs="Times New Roman"/>
                <w:sz w:val="20"/>
                <w:szCs w:val="20"/>
                <w:vertAlign w:val="superscript"/>
              </w:rPr>
              <w:t>3</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3.39</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3.42</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3.41</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3.41</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sz w:val="20"/>
                <w:szCs w:val="20"/>
                <w:lang w:val="en-US" w:eastAsia="zh-CN"/>
              </w:rPr>
              <w:t>GB31572-2015 ≤60</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达标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eastAsia="宋体" w:cs="Times New Roman"/>
                <w:sz w:val="20"/>
                <w:szCs w:val="20"/>
                <w:lang w:eastAsia="zh-CN"/>
              </w:rPr>
              <w:t>非甲烷总烃</w:t>
            </w:r>
            <w:r>
              <w:rPr>
                <w:rFonts w:hint="eastAsia" w:ascii="Times New Roman" w:hAnsi="Times New Roman" w:cs="Times New Roman"/>
                <w:sz w:val="20"/>
                <w:szCs w:val="20"/>
              </w:rPr>
              <w:t>排放速率</w:t>
            </w:r>
          </w:p>
        </w:tc>
        <w:tc>
          <w:tcPr>
            <w:tcW w:w="868"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cs="Times New Roman"/>
                <w:sz w:val="20"/>
                <w:szCs w:val="20"/>
              </w:rPr>
              <w:t>kg/h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0.011</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0.011</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0.012</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0.012</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去除效率</w:t>
            </w:r>
          </w:p>
        </w:tc>
        <w:tc>
          <w:tcPr>
            <w:tcW w:w="868" w:type="dxa"/>
            <w:vAlign w:val="center"/>
          </w:tcPr>
          <w:p>
            <w:pPr>
              <w:spacing w:line="24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74.0</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73.0</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73.5</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73.5</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sz w:val="20"/>
                <w:szCs w:val="20"/>
                <w:lang w:val="en-US" w:eastAsia="zh-CN"/>
              </w:rPr>
              <w:t>DB13/2322-2016 ≥90</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restart"/>
            <w:tcBorders>
              <w:left w:val="single" w:color="auto" w:sz="4" w:space="0"/>
            </w:tcBorders>
            <w:vAlign w:val="center"/>
          </w:tcPr>
          <w:p>
            <w:pPr>
              <w:spacing w:line="240" w:lineRule="exact"/>
              <w:jc w:val="center"/>
              <w:rPr>
                <w:rFonts w:ascii="Times New Roman" w:hAnsi="Times New Roman" w:cs="Times New Roman"/>
                <w:bCs/>
                <w:spacing w:val="-10"/>
                <w:sz w:val="20"/>
                <w:szCs w:val="20"/>
              </w:rPr>
            </w:pPr>
            <w:r>
              <w:rPr>
                <w:rFonts w:hint="eastAsia" w:ascii="Times New Roman" w:hAnsi="Times New Roman" w:eastAsia="宋体" w:cs="Times New Roman"/>
                <w:bCs/>
                <w:spacing w:val="-10"/>
                <w:sz w:val="20"/>
                <w:szCs w:val="20"/>
                <w:lang w:eastAsia="zh-CN"/>
              </w:rPr>
              <w:t>覆膜废气排气筒出口</w:t>
            </w:r>
            <w:r>
              <w:rPr>
                <w:rFonts w:hint="eastAsia" w:ascii="Times New Roman" w:hAnsi="Times New Roman" w:eastAsia="宋体" w:cs="Times New Roman"/>
                <w:bCs/>
                <w:spacing w:val="-10"/>
                <w:sz w:val="20"/>
                <w:szCs w:val="20"/>
                <w:lang w:val="en-US" w:eastAsia="zh-CN"/>
              </w:rPr>
              <w:t>2019.08.22</w:t>
            </w:r>
          </w:p>
        </w:tc>
        <w:tc>
          <w:tcPr>
            <w:tcW w:w="1650"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标干流量</w:t>
            </w:r>
          </w:p>
        </w:tc>
        <w:tc>
          <w:tcPr>
            <w:tcW w:w="868"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3413</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3359</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3383</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3385</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eastAsia="宋体" w:cs="Times New Roman"/>
                <w:sz w:val="20"/>
                <w:szCs w:val="20"/>
                <w:lang w:eastAsia="zh-CN"/>
              </w:rPr>
              <w:t>非甲烷总烃</w:t>
            </w:r>
            <w:r>
              <w:rPr>
                <w:rFonts w:hint="eastAsia" w:ascii="Times New Roman" w:hAnsi="Times New Roman" w:cs="Times New Roman"/>
                <w:sz w:val="20"/>
                <w:szCs w:val="20"/>
              </w:rPr>
              <w:t>实测</w:t>
            </w:r>
            <w:r>
              <w:rPr>
                <w:rFonts w:ascii="Times New Roman" w:hAnsi="Times New Roman" w:cs="Times New Roman"/>
                <w:sz w:val="20"/>
                <w:szCs w:val="20"/>
              </w:rPr>
              <w:t>浓度</w:t>
            </w:r>
          </w:p>
        </w:tc>
        <w:tc>
          <w:tcPr>
            <w:tcW w:w="868" w:type="dxa"/>
            <w:vAlign w:val="center"/>
          </w:tcPr>
          <w:p>
            <w:pPr>
              <w:spacing w:line="240" w:lineRule="exact"/>
              <w:jc w:val="center"/>
              <w:rPr>
                <w:rFonts w:hint="eastAsia" w:ascii="Times New Roman" w:hAnsi="Times New Roman" w:cs="Times New Roman"/>
                <w:sz w:val="20"/>
                <w:szCs w:val="20"/>
              </w:rPr>
            </w:pPr>
            <w:r>
              <w:rPr>
                <w:rFonts w:ascii="Times New Roman" w:hAnsi="Times New Roman" w:cs="Times New Roman"/>
                <w:sz w:val="20"/>
                <w:szCs w:val="20"/>
              </w:rPr>
              <w:t>mg/m</w:t>
            </w:r>
            <w:r>
              <w:rPr>
                <w:rFonts w:ascii="Times New Roman" w:hAnsi="Times New Roman" w:cs="Times New Roman"/>
                <w:sz w:val="20"/>
                <w:szCs w:val="20"/>
                <w:vertAlign w:val="superscript"/>
              </w:rPr>
              <w:t>3</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3.72</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3.63</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3.69</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3.68</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sz w:val="20"/>
                <w:szCs w:val="20"/>
                <w:lang w:val="en-US" w:eastAsia="zh-CN"/>
              </w:rPr>
              <w:t>GB31572-2015 ≤60</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达标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eastAsia="宋体" w:cs="Times New Roman"/>
                <w:sz w:val="20"/>
                <w:szCs w:val="20"/>
                <w:lang w:eastAsia="zh-CN"/>
              </w:rPr>
              <w:t>非甲烷总烃</w:t>
            </w:r>
            <w:r>
              <w:rPr>
                <w:rFonts w:hint="eastAsia" w:ascii="Times New Roman" w:hAnsi="Times New Roman" w:cs="Times New Roman"/>
                <w:sz w:val="20"/>
                <w:szCs w:val="20"/>
              </w:rPr>
              <w:t>排放速率</w:t>
            </w:r>
          </w:p>
        </w:tc>
        <w:tc>
          <w:tcPr>
            <w:tcW w:w="868"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cs="Times New Roman"/>
                <w:sz w:val="20"/>
                <w:szCs w:val="20"/>
              </w:rPr>
              <w:t>kg/h</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0.013</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0.012</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0.012</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0.012</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eastAsia="宋体" w:cs="Times New Roman"/>
                <w:sz w:val="20"/>
                <w:szCs w:val="20"/>
                <w:lang w:eastAsia="zh-CN"/>
              </w:rPr>
              <w:t>去除效率</w:t>
            </w:r>
          </w:p>
        </w:tc>
        <w:tc>
          <w:tcPr>
            <w:tcW w:w="868" w:type="dxa"/>
            <w:vAlign w:val="center"/>
          </w:tcPr>
          <w:p>
            <w:pPr>
              <w:spacing w:line="240" w:lineRule="exact"/>
              <w:jc w:val="center"/>
              <w:rPr>
                <w:rFonts w:hint="eastAsia" w:ascii="Times New Roman" w:hAnsi="Times New Roman" w:cs="Times New Roman"/>
                <w:sz w:val="20"/>
                <w:szCs w:val="20"/>
              </w:rPr>
            </w:pPr>
            <w:r>
              <w:rPr>
                <w:rFonts w:hint="eastAsia" w:ascii="Times New Roman" w:hAnsi="Times New Roman" w:eastAsia="宋体" w:cs="Times New Roman"/>
                <w:sz w:val="20"/>
                <w:szCs w:val="20"/>
                <w:lang w:val="en-US" w:eastAsia="zh-CN"/>
              </w:rPr>
              <w:t>%</w:t>
            </w:r>
          </w:p>
        </w:tc>
        <w:tc>
          <w:tcPr>
            <w:tcW w:w="643"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71.6</w:t>
            </w:r>
          </w:p>
        </w:tc>
        <w:tc>
          <w:tcPr>
            <w:tcW w:w="728"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72.6</w:t>
            </w:r>
          </w:p>
        </w:tc>
        <w:tc>
          <w:tcPr>
            <w:tcW w:w="729" w:type="dxa"/>
            <w:tcBorders>
              <w:top w:val="single" w:color="auto" w:sz="4" w:space="0"/>
              <w:bottom w:val="single" w:color="auto" w:sz="4" w:space="0"/>
            </w:tcBorders>
            <w:vAlign w:val="center"/>
          </w:tcPr>
          <w:p>
            <w:pPr>
              <w:spacing w:line="26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72.2</w:t>
            </w:r>
          </w:p>
        </w:tc>
        <w:tc>
          <w:tcPr>
            <w:tcW w:w="857" w:type="dxa"/>
            <w:tcBorders>
              <w:right w:val="single" w:color="auto" w:sz="4" w:space="0"/>
            </w:tcBorders>
            <w:vAlign w:val="center"/>
          </w:tcPr>
          <w:p>
            <w:pPr>
              <w:spacing w:line="26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72.1</w:t>
            </w:r>
          </w:p>
        </w:tc>
        <w:tc>
          <w:tcPr>
            <w:tcW w:w="2447" w:type="dxa"/>
            <w:tcBorders>
              <w:left w:val="single" w:color="auto" w:sz="4" w:space="0"/>
              <w:right w:val="nil"/>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sz w:val="20"/>
                <w:szCs w:val="20"/>
                <w:lang w:val="en-US" w:eastAsia="zh-CN"/>
              </w:rPr>
              <w:t>DB13/2322-2016 ≥90</w:t>
            </w:r>
          </w:p>
        </w:tc>
        <w:tc>
          <w:tcPr>
            <w:tcW w:w="688" w:type="dxa"/>
            <w:tcBorders>
              <w:left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pacing w:val="-14"/>
                <w:sz w:val="20"/>
                <w:szCs w:val="20"/>
                <w:lang w:val="en-US" w:eastAsia="zh-CN"/>
              </w:rPr>
            </w:pPr>
            <w:r>
              <w:rPr>
                <w:rFonts w:hint="eastAsia" w:ascii="Times New Roman" w:hAnsi="Times New Roman" w:eastAsia="宋体" w:cs="Times New Roman"/>
                <w:bCs/>
                <w:spacing w:val="-14"/>
                <w:sz w:val="20"/>
                <w:szCs w:val="20"/>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restart"/>
            <w:tcBorders>
              <w:left w:val="single" w:color="auto" w:sz="4" w:space="0"/>
            </w:tcBorders>
            <w:vAlign w:val="center"/>
          </w:tcPr>
          <w:p>
            <w:pPr>
              <w:spacing w:line="240" w:lineRule="exact"/>
              <w:jc w:val="center"/>
              <w:rPr>
                <w:rFonts w:ascii="Times New Roman" w:hAnsi="Times New Roman" w:cs="Times New Roman"/>
                <w:bCs/>
                <w:spacing w:val="-10"/>
                <w:sz w:val="20"/>
                <w:szCs w:val="20"/>
              </w:rPr>
            </w:pPr>
            <w:r>
              <w:rPr>
                <w:rFonts w:ascii="Times New Roman" w:hAnsi="Times New Roman" w:cs="Times New Roman"/>
                <w:bCs/>
                <w:spacing w:val="-10"/>
                <w:sz w:val="20"/>
                <w:szCs w:val="20"/>
              </w:rPr>
              <w:t>主要污染物年排放量</w:t>
            </w:r>
          </w:p>
        </w:tc>
        <w:tc>
          <w:tcPr>
            <w:tcW w:w="1650" w:type="dxa"/>
            <w:vAlign w:val="center"/>
          </w:tcPr>
          <w:p>
            <w:pPr>
              <w:tabs>
                <w:tab w:val="left" w:pos="511"/>
              </w:tabs>
              <w:spacing w:line="240" w:lineRule="exact"/>
              <w:jc w:val="center"/>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运行时间</w:t>
            </w:r>
          </w:p>
        </w:tc>
        <w:tc>
          <w:tcPr>
            <w:tcW w:w="868" w:type="dxa"/>
            <w:vAlign w:val="center"/>
          </w:tcPr>
          <w:p>
            <w:pPr>
              <w:spacing w:line="240" w:lineRule="exact"/>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h/a</w:t>
            </w:r>
          </w:p>
        </w:tc>
        <w:tc>
          <w:tcPr>
            <w:tcW w:w="6092" w:type="dxa"/>
            <w:gridSpan w:val="6"/>
            <w:tcBorders>
              <w:top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切割、雕刻、打磨工序2400，覆膜工序800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废气量</w:t>
            </w:r>
          </w:p>
        </w:tc>
        <w:tc>
          <w:tcPr>
            <w:tcW w:w="868"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万m</w:t>
            </w:r>
            <w:r>
              <w:rPr>
                <w:rFonts w:ascii="Times New Roman" w:hAnsi="Times New Roman" w:cs="Times New Roman"/>
                <w:sz w:val="20"/>
                <w:szCs w:val="20"/>
                <w:vertAlign w:val="superscript"/>
              </w:rPr>
              <w:t>3</w:t>
            </w:r>
            <w:r>
              <w:rPr>
                <w:rFonts w:ascii="Times New Roman" w:hAnsi="Times New Roman" w:cs="Times New Roman"/>
                <w:sz w:val="20"/>
                <w:szCs w:val="20"/>
              </w:rPr>
              <w:t>/a</w:t>
            </w:r>
          </w:p>
        </w:tc>
        <w:tc>
          <w:tcPr>
            <w:tcW w:w="6092" w:type="dxa"/>
            <w:gridSpan w:val="6"/>
            <w:tcBorders>
              <w:top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140728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vMerge w:val="continue"/>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颗粒物</w:t>
            </w:r>
          </w:p>
        </w:tc>
        <w:tc>
          <w:tcPr>
            <w:tcW w:w="868"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t/a</w:t>
            </w:r>
          </w:p>
        </w:tc>
        <w:tc>
          <w:tcPr>
            <w:tcW w:w="6092" w:type="dxa"/>
            <w:gridSpan w:val="6"/>
            <w:tcBorders>
              <w:top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0.081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tcBorders>
              <w:left w:val="single" w:color="auto" w:sz="4" w:space="0"/>
            </w:tcBorders>
            <w:vAlign w:val="center"/>
          </w:tcPr>
          <w:p>
            <w:pPr>
              <w:spacing w:line="240" w:lineRule="exact"/>
              <w:jc w:val="center"/>
              <w:rPr>
                <w:rFonts w:ascii="Times New Roman" w:hAnsi="Times New Roman" w:cs="Times New Roman"/>
                <w:bCs/>
                <w:spacing w:val="-10"/>
                <w:sz w:val="20"/>
                <w:szCs w:val="20"/>
              </w:rPr>
            </w:pPr>
          </w:p>
        </w:tc>
        <w:tc>
          <w:tcPr>
            <w:tcW w:w="1650" w:type="dxa"/>
            <w:vAlign w:val="center"/>
          </w:tcPr>
          <w:p>
            <w:pPr>
              <w:spacing w:line="240" w:lineRule="exact"/>
              <w:jc w:val="center"/>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非甲烷总烃</w:t>
            </w:r>
          </w:p>
        </w:tc>
        <w:tc>
          <w:tcPr>
            <w:tcW w:w="868" w:type="dxa"/>
            <w:vAlign w:val="center"/>
          </w:tcPr>
          <w:p>
            <w:pPr>
              <w:spacing w:line="240" w:lineRule="exact"/>
              <w:jc w:val="center"/>
              <w:rPr>
                <w:rFonts w:ascii="Times New Roman" w:hAnsi="Times New Roman" w:cs="Times New Roman"/>
                <w:sz w:val="20"/>
                <w:szCs w:val="20"/>
              </w:rPr>
            </w:pPr>
            <w:r>
              <w:rPr>
                <w:rFonts w:ascii="Times New Roman" w:hAnsi="Times New Roman" w:cs="Times New Roman"/>
                <w:sz w:val="20"/>
                <w:szCs w:val="20"/>
              </w:rPr>
              <w:t>t/a</w:t>
            </w:r>
          </w:p>
        </w:tc>
        <w:tc>
          <w:tcPr>
            <w:tcW w:w="6092" w:type="dxa"/>
            <w:gridSpan w:val="6"/>
            <w:tcBorders>
              <w:top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0.010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356" w:type="dxa"/>
            <w:tcBorders>
              <w:left w:val="single" w:color="auto" w:sz="4" w:space="0"/>
            </w:tcBorders>
            <w:vAlign w:val="center"/>
          </w:tcPr>
          <w:p>
            <w:pPr>
              <w:spacing w:line="240" w:lineRule="exact"/>
              <w:jc w:val="center"/>
              <w:rPr>
                <w:rFonts w:ascii="Times New Roman" w:hAnsi="Times New Roman" w:cs="Times New Roman"/>
                <w:bCs/>
                <w:spacing w:val="-10"/>
                <w:sz w:val="20"/>
                <w:szCs w:val="20"/>
              </w:rPr>
            </w:pPr>
            <w:r>
              <w:rPr>
                <w:rFonts w:ascii="Times New Roman" w:hAnsi="Times New Roman" w:cs="Times New Roman"/>
                <w:bCs/>
                <w:spacing w:val="-10"/>
                <w:sz w:val="20"/>
                <w:szCs w:val="20"/>
              </w:rPr>
              <w:t>备注</w:t>
            </w:r>
          </w:p>
        </w:tc>
        <w:tc>
          <w:tcPr>
            <w:tcW w:w="8610" w:type="dxa"/>
            <w:gridSpan w:val="8"/>
            <w:tcBorders>
              <w:right w:val="single" w:color="auto" w:sz="4" w:space="0"/>
            </w:tcBorders>
            <w:vAlign w:val="center"/>
          </w:tcPr>
          <w:p>
            <w:pPr>
              <w:spacing w:line="240" w:lineRule="exact"/>
              <w:rPr>
                <w:rFonts w:hint="eastAsia" w:ascii="Times New Roman" w:hAnsi="Times New Roman" w:eastAsia="宋体" w:cs="Times New Roman"/>
                <w:bCs/>
                <w:spacing w:val="-14"/>
                <w:sz w:val="20"/>
                <w:szCs w:val="20"/>
                <w:lang w:eastAsia="zh-CN"/>
              </w:rPr>
            </w:pPr>
            <w:r>
              <w:rPr>
                <w:rFonts w:hint="eastAsia" w:ascii="Times New Roman" w:hAnsi="Times New Roman" w:eastAsia="宋体" w:cs="Times New Roman"/>
                <w:bCs/>
                <w:spacing w:val="-14"/>
                <w:sz w:val="20"/>
                <w:szCs w:val="20"/>
                <w:lang w:eastAsia="zh-CN"/>
              </w:rPr>
              <w:t>非甲烷总烃去除效率未达到相应标准要求，故加设车间外监测点。</w:t>
            </w:r>
          </w:p>
        </w:tc>
      </w:tr>
      <w:bookmarkEnd w:id="84"/>
      <w:bookmarkEnd w:id="85"/>
      <w:bookmarkEnd w:id="86"/>
    </w:tbl>
    <w:p>
      <w:pPr>
        <w:pStyle w:val="5"/>
        <w:rPr>
          <w:rFonts w:hint="eastAsia" w:ascii="Times New Roman" w:hAnsi="Times New Roman" w:cs="Times New Roman"/>
        </w:rPr>
      </w:pPr>
      <w:bookmarkStart w:id="87" w:name="_Toc497001489"/>
      <w:bookmarkStart w:id="88" w:name="_Toc504325373"/>
      <w:r>
        <w:rPr>
          <w:rFonts w:ascii="Times New Roman" w:hAnsi="Times New Roman" w:cs="Times New Roman"/>
        </w:rPr>
        <w:t>7.1.</w:t>
      </w:r>
      <w:r>
        <w:rPr>
          <w:rFonts w:hint="eastAsia" w:ascii="Times New Roman" w:hAnsi="Times New Roman" w:cs="Times New Roman"/>
        </w:rPr>
        <w:t>2</w:t>
      </w:r>
      <w:r>
        <w:rPr>
          <w:rFonts w:ascii="Times New Roman" w:hAnsi="Times New Roman" w:cs="Times New Roman"/>
        </w:rPr>
        <w:t xml:space="preserve"> </w:t>
      </w:r>
      <w:r>
        <w:rPr>
          <w:rFonts w:hint="eastAsia" w:ascii="Times New Roman" w:hAnsi="Times New Roman" w:cs="Times New Roman"/>
          <w:lang w:eastAsia="zh-CN"/>
        </w:rPr>
        <w:t>无</w:t>
      </w:r>
      <w:r>
        <w:rPr>
          <w:rFonts w:hint="eastAsia" w:ascii="Times New Roman" w:hAnsi="Times New Roman" w:cs="Times New Roman"/>
        </w:rPr>
        <w:t>组织废气检测结果</w:t>
      </w:r>
    </w:p>
    <w:p>
      <w:pPr>
        <w:jc w:val="center"/>
      </w:pPr>
      <w:r>
        <w:rPr>
          <w:rFonts w:ascii="Times New Roman" w:hAnsi="Times New Roman" w:eastAsia="宋体" w:cs="Times New Roman"/>
          <w:b/>
          <w:bCs/>
          <w:sz w:val="24"/>
          <w:szCs w:val="24"/>
        </w:rPr>
        <w:t>表7-</w:t>
      </w:r>
      <w:r>
        <w:rPr>
          <w:rFonts w:hint="eastAsia" w:ascii="Times New Roman" w:hAnsi="Times New Roman" w:eastAsia="宋体" w:cs="Times New Roman"/>
          <w:b/>
          <w:bCs/>
          <w:sz w:val="24"/>
          <w:szCs w:val="24"/>
          <w:lang w:val="en-US" w:eastAsia="zh-CN"/>
        </w:rPr>
        <w:t>2</w:t>
      </w:r>
      <w:r>
        <w:rPr>
          <w:rFonts w:ascii="Times New Roman" w:hAnsi="Times New Roman" w:eastAsia="宋体" w:cs="Times New Roman"/>
          <w:b/>
          <w:bCs/>
          <w:sz w:val="24"/>
          <w:szCs w:val="24"/>
        </w:rPr>
        <w:t xml:space="preserve"> </w:t>
      </w:r>
      <w:r>
        <w:rPr>
          <w:rFonts w:hint="eastAsia" w:ascii="Times New Roman" w:hAnsi="Times New Roman" w:eastAsia="宋体" w:cs="Times New Roman"/>
          <w:b/>
          <w:bCs/>
          <w:sz w:val="24"/>
          <w:szCs w:val="24"/>
          <w:lang w:eastAsia="zh-CN"/>
        </w:rPr>
        <w:t>无组织</w:t>
      </w:r>
      <w:r>
        <w:rPr>
          <w:rFonts w:ascii="Times New Roman" w:hAnsi="Times New Roman" w:eastAsia="宋体" w:cs="Times New Roman"/>
          <w:b/>
          <w:bCs/>
          <w:sz w:val="24"/>
          <w:szCs w:val="24"/>
        </w:rPr>
        <w:t>废气检测结果</w:t>
      </w:r>
    </w:p>
    <w:tbl>
      <w:tblPr>
        <w:tblStyle w:val="37"/>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148"/>
        <w:gridCol w:w="898"/>
        <w:gridCol w:w="816"/>
        <w:gridCol w:w="810"/>
        <w:gridCol w:w="804"/>
        <w:gridCol w:w="879"/>
        <w:gridCol w:w="889"/>
        <w:gridCol w:w="2194"/>
        <w:gridCol w:w="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724" w:type="dxa"/>
            <w:vMerge w:val="restart"/>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监测时间</w:t>
            </w:r>
          </w:p>
        </w:tc>
        <w:tc>
          <w:tcPr>
            <w:tcW w:w="1148" w:type="dxa"/>
            <w:vMerge w:val="restart"/>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监测</w:t>
            </w:r>
          </w:p>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点位</w:t>
            </w:r>
          </w:p>
        </w:tc>
        <w:tc>
          <w:tcPr>
            <w:tcW w:w="898" w:type="dxa"/>
            <w:vMerge w:val="restart"/>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监测项目</w:t>
            </w:r>
          </w:p>
        </w:tc>
        <w:tc>
          <w:tcPr>
            <w:tcW w:w="816" w:type="dxa"/>
            <w:vMerge w:val="restart"/>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单位</w:t>
            </w:r>
          </w:p>
        </w:tc>
        <w:tc>
          <w:tcPr>
            <w:tcW w:w="3382" w:type="dxa"/>
            <w:gridSpan w:val="4"/>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监测结果</w:t>
            </w:r>
          </w:p>
        </w:tc>
        <w:tc>
          <w:tcPr>
            <w:tcW w:w="2194"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执行标准号</w:t>
            </w:r>
          </w:p>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及标准值</w:t>
            </w:r>
          </w:p>
        </w:tc>
        <w:tc>
          <w:tcPr>
            <w:tcW w:w="692" w:type="dxa"/>
            <w:vMerge w:val="restart"/>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达标</w:t>
            </w:r>
          </w:p>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Merge w:val="continue"/>
            <w:vAlign w:val="center"/>
          </w:tcPr>
          <w:p>
            <w:pPr>
              <w:jc w:val="center"/>
              <w:textAlignment w:val="center"/>
              <w:rPr>
                <w:rFonts w:ascii="Times New Roman" w:hAnsi="Times New Roman" w:eastAsia="宋体" w:cs="Times New Roman"/>
                <w:color w:val="000000"/>
                <w:szCs w:val="21"/>
              </w:rPr>
            </w:pP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Merge w:val="continue"/>
            <w:vAlign w:val="center"/>
          </w:tcPr>
          <w:p>
            <w:pPr>
              <w:jc w:val="center"/>
              <w:textAlignment w:val="center"/>
              <w:rPr>
                <w:rFonts w:ascii="Times New Roman" w:hAnsi="Times New Roman" w:eastAsia="宋体" w:cs="Times New Roman"/>
                <w:color w:val="000000"/>
                <w:szCs w:val="21"/>
              </w:rPr>
            </w:pPr>
          </w:p>
        </w:tc>
        <w:tc>
          <w:tcPr>
            <w:tcW w:w="810" w:type="dxa"/>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w:t>
            </w:r>
          </w:p>
        </w:tc>
        <w:tc>
          <w:tcPr>
            <w:tcW w:w="804" w:type="dxa"/>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w:t>
            </w:r>
          </w:p>
        </w:tc>
        <w:tc>
          <w:tcPr>
            <w:tcW w:w="879" w:type="dxa"/>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3</w:t>
            </w:r>
          </w:p>
        </w:tc>
        <w:tc>
          <w:tcPr>
            <w:tcW w:w="889"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周界外浓度最高值</w:t>
            </w:r>
          </w:p>
        </w:tc>
        <w:tc>
          <w:tcPr>
            <w:tcW w:w="2194" w:type="dxa"/>
            <w:vAlign w:val="center"/>
          </w:tcPr>
          <w:p>
            <w:pPr>
              <w:jc w:val="center"/>
              <w:textAlignment w:val="center"/>
              <w:rPr>
                <w:rFonts w:ascii="Times New Roman" w:hAnsi="Times New Roman" w:eastAsia="宋体" w:cs="Times New Roman"/>
                <w:color w:val="000000"/>
                <w:szCs w:val="21"/>
                <w:lang w:val="en-US"/>
              </w:rPr>
            </w:pPr>
            <w:r>
              <w:rPr>
                <w:rFonts w:hint="eastAsia" w:ascii="Times New Roman" w:hAnsi="Times New Roman" w:eastAsia="宋体" w:cs="Times New Roman"/>
                <w:sz w:val="20"/>
                <w:szCs w:val="20"/>
                <w:lang w:val="en-US" w:eastAsia="zh-CN"/>
              </w:rPr>
              <w:t>DB13/2322-2016表2企业边界大气污染物浓度限值以及表3生产车间或生产设备边界大气污染物浓度限值GB31572-2015表9企业边界大气污染物浓度限值</w:t>
            </w: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restart"/>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2019.08.21</w:t>
            </w:r>
          </w:p>
        </w:tc>
        <w:tc>
          <w:tcPr>
            <w:tcW w:w="1148" w:type="dxa"/>
            <w:vAlign w:val="center"/>
          </w:tcPr>
          <w:p>
            <w:pPr>
              <w:jc w:val="center"/>
              <w:textAlignment w:val="center"/>
              <w:rPr>
                <w:rFonts w:ascii="Times New Roman" w:hAnsi="Times New Roman" w:eastAsia="宋体" w:cs="Times New Roman"/>
                <w:szCs w:val="21"/>
              </w:rPr>
            </w:pPr>
            <w:r>
              <w:rPr>
                <w:rFonts w:hint="eastAsia" w:ascii="Times New Roman" w:hAnsi="Times New Roman" w:eastAsia="宋体" w:cs="Times New Roman"/>
                <w:szCs w:val="21"/>
              </w:rPr>
              <w:t>上</w:t>
            </w:r>
            <w:r>
              <w:rPr>
                <w:rFonts w:ascii="Times New Roman" w:hAnsi="Times New Roman" w:eastAsia="宋体" w:cs="Times New Roman"/>
                <w:szCs w:val="21"/>
              </w:rPr>
              <w:t>风向1#</w:t>
            </w:r>
          </w:p>
        </w:tc>
        <w:tc>
          <w:tcPr>
            <w:tcW w:w="898" w:type="dxa"/>
            <w:vMerge w:val="restart"/>
            <w:vAlign w:val="center"/>
          </w:tcPr>
          <w:p>
            <w:pPr>
              <w:jc w:val="center"/>
              <w:textAlignment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非甲烷总烃</w:t>
            </w: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0.93</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0.95</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0.97</w:t>
            </w:r>
          </w:p>
        </w:tc>
        <w:tc>
          <w:tcPr>
            <w:tcW w:w="889" w:type="dxa"/>
            <w:vMerge w:val="restart"/>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1.14</w:t>
            </w:r>
          </w:p>
        </w:tc>
        <w:tc>
          <w:tcPr>
            <w:tcW w:w="2194" w:type="dxa"/>
            <w:vMerge w:val="restart"/>
            <w:vAlign w:val="center"/>
          </w:tcPr>
          <w:p>
            <w:pPr>
              <w:jc w:val="center"/>
              <w:rPr>
                <w:rFonts w:hint="eastAsia" w:ascii="宋体" w:hAnsi="宋体" w:eastAsia="宋体" w:cs="宋体"/>
                <w:color w:val="000000"/>
                <w:szCs w:val="21"/>
                <w:lang w:val="en-US" w:eastAsia="zh-CN"/>
              </w:rPr>
            </w:pPr>
            <w:r>
              <w:rPr>
                <w:rFonts w:hint="default"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lang w:val="en-US" w:eastAsia="zh-CN"/>
              </w:rPr>
              <w:t>2</w:t>
            </w:r>
            <w:r>
              <w:rPr>
                <w:rFonts w:hint="default" w:ascii="Times New Roman" w:hAnsi="Times New Roman" w:eastAsia="宋体" w:cs="Times New Roman"/>
                <w:color w:val="000000"/>
                <w:szCs w:val="21"/>
                <w:lang w:val="en-US" w:eastAsia="zh-CN"/>
              </w:rPr>
              <w:t>.0</w:t>
            </w:r>
          </w:p>
        </w:tc>
        <w:tc>
          <w:tcPr>
            <w:tcW w:w="692" w:type="dxa"/>
            <w:vMerge w:val="restart"/>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下风向2#</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1.14</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1.10</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1.09</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下风向3#</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1.12</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1.11</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1.10</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w:t>
            </w:r>
            <w:r>
              <w:rPr>
                <w:rFonts w:hint="eastAsia" w:ascii="Times New Roman" w:hAnsi="Times New Roman" w:eastAsia="宋体" w:cs="Times New Roman"/>
                <w:szCs w:val="21"/>
              </w:rPr>
              <w:t>4</w:t>
            </w:r>
            <w:r>
              <w:rPr>
                <w:rFonts w:ascii="Times New Roman" w:hAnsi="Times New Roman" w:eastAsia="宋体" w:cs="Times New Roman"/>
                <w:szCs w:val="21"/>
              </w:rPr>
              <w:t>#</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1.13</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1.12</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1.14</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restart"/>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2019.08.22</w:t>
            </w:r>
          </w:p>
        </w:tc>
        <w:tc>
          <w:tcPr>
            <w:tcW w:w="1148" w:type="dxa"/>
            <w:vAlign w:val="center"/>
          </w:tcPr>
          <w:p>
            <w:pPr>
              <w:jc w:val="center"/>
              <w:textAlignment w:val="center"/>
              <w:rPr>
                <w:rFonts w:ascii="Times New Roman" w:hAnsi="Times New Roman" w:eastAsia="宋体" w:cs="Times New Roman"/>
                <w:szCs w:val="21"/>
              </w:rPr>
            </w:pPr>
            <w:r>
              <w:rPr>
                <w:rFonts w:hint="eastAsia" w:ascii="Times New Roman" w:hAnsi="Times New Roman" w:eastAsia="宋体" w:cs="Times New Roman"/>
                <w:szCs w:val="21"/>
              </w:rPr>
              <w:t>上</w:t>
            </w:r>
            <w:r>
              <w:rPr>
                <w:rFonts w:ascii="Times New Roman" w:hAnsi="Times New Roman" w:eastAsia="宋体" w:cs="Times New Roman"/>
                <w:szCs w:val="21"/>
              </w:rPr>
              <w:t>风向1#</w:t>
            </w:r>
          </w:p>
        </w:tc>
        <w:tc>
          <w:tcPr>
            <w:tcW w:w="898" w:type="dxa"/>
            <w:vMerge w:val="restart"/>
            <w:vAlign w:val="center"/>
          </w:tcPr>
          <w:p>
            <w:pPr>
              <w:jc w:val="center"/>
              <w:textAlignment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非甲烷总烃</w:t>
            </w: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0.94</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0.95</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0.96</w:t>
            </w:r>
          </w:p>
        </w:tc>
        <w:tc>
          <w:tcPr>
            <w:tcW w:w="889" w:type="dxa"/>
            <w:vMerge w:val="restart"/>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1.16</w:t>
            </w:r>
          </w:p>
        </w:tc>
        <w:tc>
          <w:tcPr>
            <w:tcW w:w="2194" w:type="dxa"/>
            <w:vMerge w:val="restart"/>
            <w:vAlign w:val="center"/>
          </w:tcPr>
          <w:p>
            <w:pPr>
              <w:jc w:val="center"/>
              <w:rPr>
                <w:rFonts w:ascii="宋体" w:hAnsi="宋体" w:eastAsia="宋体" w:cs="宋体"/>
                <w:color w:val="000000"/>
                <w:szCs w:val="21"/>
              </w:rPr>
            </w:pPr>
            <w:r>
              <w:rPr>
                <w:rFonts w:hint="default"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lang w:val="en-US" w:eastAsia="zh-CN"/>
              </w:rPr>
              <w:t>2</w:t>
            </w:r>
            <w:r>
              <w:rPr>
                <w:rFonts w:hint="default" w:ascii="Times New Roman" w:hAnsi="Times New Roman" w:eastAsia="宋体" w:cs="Times New Roman"/>
                <w:color w:val="000000"/>
                <w:szCs w:val="21"/>
                <w:lang w:val="en-US" w:eastAsia="zh-CN"/>
              </w:rPr>
              <w:t>.0</w:t>
            </w:r>
          </w:p>
        </w:tc>
        <w:tc>
          <w:tcPr>
            <w:tcW w:w="692" w:type="dxa"/>
            <w:vMerge w:val="restart"/>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下风向2#</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1.12</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1.14</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1.11</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下风向3#</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1.15</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1.14</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1.13</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w:t>
            </w:r>
            <w:r>
              <w:rPr>
                <w:rFonts w:hint="eastAsia" w:ascii="Times New Roman" w:hAnsi="Times New Roman" w:eastAsia="宋体" w:cs="Times New Roman"/>
                <w:szCs w:val="21"/>
              </w:rPr>
              <w:t>4</w:t>
            </w:r>
            <w:r>
              <w:rPr>
                <w:rFonts w:ascii="Times New Roman" w:hAnsi="Times New Roman" w:eastAsia="宋体" w:cs="Times New Roman"/>
                <w:szCs w:val="21"/>
              </w:rPr>
              <w:t>#</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1.10</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1.09</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1.16</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restart"/>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2019.08.21</w:t>
            </w:r>
          </w:p>
        </w:tc>
        <w:tc>
          <w:tcPr>
            <w:tcW w:w="1148" w:type="dxa"/>
            <w:vAlign w:val="center"/>
          </w:tcPr>
          <w:p>
            <w:pPr>
              <w:jc w:val="center"/>
              <w:textAlignment w:val="center"/>
              <w:rPr>
                <w:rFonts w:ascii="Times New Roman" w:hAnsi="Times New Roman" w:eastAsia="宋体" w:cs="Times New Roman"/>
                <w:szCs w:val="21"/>
              </w:rPr>
            </w:pPr>
            <w:r>
              <w:rPr>
                <w:rFonts w:hint="eastAsia" w:ascii="Times New Roman" w:hAnsi="Times New Roman" w:eastAsia="宋体" w:cs="Times New Roman"/>
                <w:szCs w:val="21"/>
              </w:rPr>
              <w:t>上</w:t>
            </w:r>
            <w:r>
              <w:rPr>
                <w:rFonts w:ascii="Times New Roman" w:hAnsi="Times New Roman" w:eastAsia="宋体" w:cs="Times New Roman"/>
                <w:szCs w:val="21"/>
              </w:rPr>
              <w:t>风向1#</w:t>
            </w:r>
          </w:p>
        </w:tc>
        <w:tc>
          <w:tcPr>
            <w:tcW w:w="898" w:type="dxa"/>
            <w:vMerge w:val="restart"/>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lang w:eastAsia="zh-CN"/>
              </w:rPr>
              <w:t>颗粒物</w:t>
            </w: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0.100</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0.177</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0.100</w:t>
            </w:r>
          </w:p>
        </w:tc>
        <w:tc>
          <w:tcPr>
            <w:tcW w:w="889" w:type="dxa"/>
            <w:vMerge w:val="restart"/>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0.301</w:t>
            </w:r>
          </w:p>
        </w:tc>
        <w:tc>
          <w:tcPr>
            <w:tcW w:w="2194" w:type="dxa"/>
            <w:vMerge w:val="restart"/>
            <w:vAlign w:val="center"/>
          </w:tcPr>
          <w:p>
            <w:pPr>
              <w:jc w:val="center"/>
              <w:rPr>
                <w:rFonts w:ascii="宋体" w:hAnsi="宋体" w:eastAsia="宋体" w:cs="宋体"/>
                <w:color w:val="000000"/>
                <w:szCs w:val="21"/>
              </w:rPr>
            </w:pPr>
            <w:r>
              <w:rPr>
                <w:rFonts w:hint="default" w:ascii="Times New Roman" w:hAnsi="Times New Roman" w:eastAsia="宋体" w:cs="Times New Roman"/>
                <w:color w:val="000000"/>
                <w:szCs w:val="21"/>
                <w:lang w:eastAsia="zh-CN"/>
              </w:rPr>
              <w:t>≤</w:t>
            </w:r>
            <w:r>
              <w:rPr>
                <w:rFonts w:hint="default" w:ascii="Times New Roman" w:hAnsi="Times New Roman" w:eastAsia="宋体" w:cs="Times New Roman"/>
                <w:color w:val="000000"/>
                <w:szCs w:val="21"/>
                <w:lang w:val="en-US" w:eastAsia="zh-CN"/>
              </w:rPr>
              <w:t>1.0</w:t>
            </w:r>
          </w:p>
        </w:tc>
        <w:tc>
          <w:tcPr>
            <w:tcW w:w="692" w:type="dxa"/>
            <w:vMerge w:val="restart"/>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下风向2#</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0.301</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0.284</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0.267</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下风向3#</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0.284</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0.301</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0.251</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w:t>
            </w:r>
            <w:r>
              <w:rPr>
                <w:rFonts w:hint="eastAsia" w:ascii="Times New Roman" w:hAnsi="Times New Roman" w:eastAsia="宋体" w:cs="Times New Roman"/>
                <w:szCs w:val="21"/>
              </w:rPr>
              <w:t>4</w:t>
            </w:r>
            <w:r>
              <w:rPr>
                <w:rFonts w:ascii="Times New Roman" w:hAnsi="Times New Roman" w:eastAsia="宋体" w:cs="Times New Roman"/>
                <w:szCs w:val="21"/>
              </w:rPr>
              <w:t>#</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0.267</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0.234</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0.251</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restart"/>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2019.08.22</w:t>
            </w:r>
          </w:p>
        </w:tc>
        <w:tc>
          <w:tcPr>
            <w:tcW w:w="1148" w:type="dxa"/>
            <w:vAlign w:val="center"/>
          </w:tcPr>
          <w:p>
            <w:pPr>
              <w:jc w:val="center"/>
              <w:textAlignment w:val="center"/>
              <w:rPr>
                <w:rFonts w:ascii="Times New Roman" w:hAnsi="Times New Roman" w:eastAsia="宋体" w:cs="Times New Roman"/>
                <w:szCs w:val="21"/>
              </w:rPr>
            </w:pPr>
            <w:r>
              <w:rPr>
                <w:rFonts w:hint="eastAsia" w:ascii="Times New Roman" w:hAnsi="Times New Roman" w:eastAsia="宋体" w:cs="Times New Roman"/>
                <w:szCs w:val="21"/>
              </w:rPr>
              <w:t>上</w:t>
            </w:r>
            <w:r>
              <w:rPr>
                <w:rFonts w:ascii="Times New Roman" w:hAnsi="Times New Roman" w:eastAsia="宋体" w:cs="Times New Roman"/>
                <w:szCs w:val="21"/>
              </w:rPr>
              <w:t>风向1#</w:t>
            </w:r>
          </w:p>
        </w:tc>
        <w:tc>
          <w:tcPr>
            <w:tcW w:w="898" w:type="dxa"/>
            <w:vMerge w:val="restart"/>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lang w:eastAsia="zh-CN"/>
              </w:rPr>
              <w:t>颗粒物</w:t>
            </w: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0.150</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0.134</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0.150</w:t>
            </w:r>
          </w:p>
        </w:tc>
        <w:tc>
          <w:tcPr>
            <w:tcW w:w="889" w:type="dxa"/>
            <w:vMerge w:val="restart"/>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0.334</w:t>
            </w:r>
          </w:p>
        </w:tc>
        <w:tc>
          <w:tcPr>
            <w:tcW w:w="2194" w:type="dxa"/>
            <w:vMerge w:val="restart"/>
            <w:vAlign w:val="center"/>
          </w:tcPr>
          <w:p>
            <w:pPr>
              <w:jc w:val="center"/>
              <w:rPr>
                <w:rFonts w:ascii="宋体" w:hAnsi="宋体" w:eastAsia="宋体" w:cs="宋体"/>
                <w:color w:val="000000"/>
                <w:szCs w:val="21"/>
              </w:rPr>
            </w:pPr>
            <w:r>
              <w:rPr>
                <w:rFonts w:hint="default" w:ascii="Times New Roman" w:hAnsi="Times New Roman" w:eastAsia="宋体" w:cs="Times New Roman"/>
                <w:color w:val="000000"/>
                <w:szCs w:val="21"/>
                <w:lang w:eastAsia="zh-CN"/>
              </w:rPr>
              <w:t>≤</w:t>
            </w:r>
            <w:r>
              <w:rPr>
                <w:rFonts w:hint="default" w:ascii="Times New Roman" w:hAnsi="Times New Roman" w:eastAsia="宋体" w:cs="Times New Roman"/>
                <w:color w:val="000000"/>
                <w:szCs w:val="21"/>
                <w:lang w:val="en-US" w:eastAsia="zh-CN"/>
              </w:rPr>
              <w:t>1.0</w:t>
            </w:r>
          </w:p>
        </w:tc>
        <w:tc>
          <w:tcPr>
            <w:tcW w:w="692" w:type="dxa"/>
            <w:vMerge w:val="restart"/>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下风向2#</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0.334</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0.317</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0.284</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下风向3#</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0.317</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0.301</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0.334</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Merge w:val="continue"/>
            <w:vAlign w:val="center"/>
          </w:tcPr>
          <w:p>
            <w:pPr>
              <w:jc w:val="center"/>
              <w:textAlignment w:val="center"/>
              <w:rPr>
                <w:rFonts w:ascii="Times New Roman" w:hAnsi="Times New Roman" w:eastAsia="宋体" w:cs="Times New Roman"/>
                <w:color w:val="000000"/>
                <w:szCs w:val="21"/>
              </w:rPr>
            </w:pPr>
          </w:p>
        </w:tc>
        <w:tc>
          <w:tcPr>
            <w:tcW w:w="1148" w:type="dxa"/>
            <w:vAlign w:val="center"/>
          </w:tcPr>
          <w:p>
            <w:pPr>
              <w:jc w:val="center"/>
              <w:textAlignment w:val="center"/>
              <w:rPr>
                <w:rFonts w:ascii="Times New Roman" w:hAnsi="Times New Roman" w:eastAsia="宋体" w:cs="Times New Roman"/>
                <w:szCs w:val="21"/>
              </w:rPr>
            </w:pPr>
            <w:r>
              <w:rPr>
                <w:rFonts w:ascii="Times New Roman" w:hAnsi="Times New Roman" w:eastAsia="宋体" w:cs="Times New Roman"/>
                <w:szCs w:val="21"/>
              </w:rPr>
              <w:t>下风向</w:t>
            </w:r>
            <w:r>
              <w:rPr>
                <w:rFonts w:hint="eastAsia" w:ascii="Times New Roman" w:hAnsi="Times New Roman" w:eastAsia="宋体" w:cs="Times New Roman"/>
                <w:szCs w:val="21"/>
              </w:rPr>
              <w:t>4</w:t>
            </w:r>
            <w:r>
              <w:rPr>
                <w:rFonts w:ascii="Times New Roman" w:hAnsi="Times New Roman" w:eastAsia="宋体" w:cs="Times New Roman"/>
                <w:szCs w:val="21"/>
              </w:rPr>
              <w:t>#</w:t>
            </w:r>
          </w:p>
        </w:tc>
        <w:tc>
          <w:tcPr>
            <w:tcW w:w="898" w:type="dxa"/>
            <w:vMerge w:val="continue"/>
            <w:vAlign w:val="center"/>
          </w:tcPr>
          <w:p>
            <w:pPr>
              <w:jc w:val="center"/>
              <w:textAlignment w:val="center"/>
              <w:rPr>
                <w:rFonts w:ascii="Times New Roman" w:hAnsi="Times New Roman" w:eastAsia="宋体" w:cs="Times New Roman"/>
                <w:color w:val="000000"/>
                <w:szCs w:val="21"/>
              </w:rPr>
            </w:pP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0.301</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0.318</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0.334</w:t>
            </w:r>
          </w:p>
        </w:tc>
        <w:tc>
          <w:tcPr>
            <w:tcW w:w="889" w:type="dxa"/>
            <w:vMerge w:val="continue"/>
            <w:vAlign w:val="center"/>
          </w:tcPr>
          <w:p>
            <w:pPr>
              <w:jc w:val="center"/>
              <w:textAlignment w:val="center"/>
              <w:rPr>
                <w:rFonts w:ascii="Times New Roman" w:hAnsi="Times New Roman" w:eastAsia="宋体" w:cs="Times New Roman"/>
                <w:color w:val="000000"/>
                <w:szCs w:val="21"/>
              </w:rPr>
            </w:pPr>
          </w:p>
        </w:tc>
        <w:tc>
          <w:tcPr>
            <w:tcW w:w="2194" w:type="dxa"/>
            <w:vMerge w:val="continue"/>
            <w:vAlign w:val="center"/>
          </w:tcPr>
          <w:p>
            <w:pPr>
              <w:jc w:val="center"/>
              <w:rPr>
                <w:rFonts w:ascii="宋体" w:hAnsi="宋体" w:eastAsia="宋体" w:cs="宋体"/>
                <w:color w:val="000000"/>
                <w:szCs w:val="21"/>
              </w:rPr>
            </w:pPr>
          </w:p>
        </w:tc>
        <w:tc>
          <w:tcPr>
            <w:tcW w:w="692" w:type="dxa"/>
            <w:vMerge w:val="continue"/>
            <w:vAlign w:val="center"/>
          </w:tcPr>
          <w:p>
            <w:pPr>
              <w:jc w:val="center"/>
              <w:textAlignment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2019.08.21</w:t>
            </w:r>
          </w:p>
        </w:tc>
        <w:tc>
          <w:tcPr>
            <w:tcW w:w="1148" w:type="dxa"/>
            <w:vAlign w:val="center"/>
          </w:tcPr>
          <w:p>
            <w:pPr>
              <w:jc w:val="center"/>
              <w:textAlignment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eastAsia="zh-CN"/>
              </w:rPr>
              <w:t>车间外</w:t>
            </w:r>
            <w:r>
              <w:rPr>
                <w:rFonts w:hint="eastAsia" w:ascii="Times New Roman" w:hAnsi="Times New Roman" w:eastAsia="宋体" w:cs="Times New Roman"/>
                <w:szCs w:val="21"/>
                <w:lang w:val="en-US" w:eastAsia="zh-CN"/>
              </w:rPr>
              <w:t>1点5#</w:t>
            </w:r>
          </w:p>
        </w:tc>
        <w:tc>
          <w:tcPr>
            <w:tcW w:w="898" w:type="dxa"/>
            <w:vAlign w:val="center"/>
          </w:tcPr>
          <w:p>
            <w:pPr>
              <w:jc w:val="center"/>
              <w:textAlignment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非甲烷总烃</w:t>
            </w: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1.49</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1.54</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1.51</w:t>
            </w:r>
          </w:p>
        </w:tc>
        <w:tc>
          <w:tcPr>
            <w:tcW w:w="88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1.54</w:t>
            </w:r>
          </w:p>
        </w:tc>
        <w:tc>
          <w:tcPr>
            <w:tcW w:w="2194" w:type="dxa"/>
            <w:vAlign w:val="center"/>
          </w:tcPr>
          <w:p>
            <w:pPr>
              <w:jc w:val="center"/>
              <w:rPr>
                <w:rFonts w:ascii="宋体" w:hAnsi="宋体" w:eastAsia="宋体" w:cs="宋体"/>
                <w:color w:val="000000"/>
                <w:szCs w:val="21"/>
              </w:rPr>
            </w:pPr>
            <w:r>
              <w:rPr>
                <w:rFonts w:hint="default"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lang w:val="en-US" w:eastAsia="zh-CN"/>
              </w:rPr>
              <w:t>4</w:t>
            </w:r>
            <w:r>
              <w:rPr>
                <w:rFonts w:hint="default" w:ascii="Times New Roman" w:hAnsi="Times New Roman" w:eastAsia="宋体" w:cs="Times New Roman"/>
                <w:color w:val="000000"/>
                <w:szCs w:val="21"/>
                <w:lang w:val="en-US" w:eastAsia="zh-CN"/>
              </w:rPr>
              <w:t>.0</w:t>
            </w:r>
          </w:p>
        </w:tc>
        <w:tc>
          <w:tcPr>
            <w:tcW w:w="692" w:type="dxa"/>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2019.08.22</w:t>
            </w:r>
          </w:p>
        </w:tc>
        <w:tc>
          <w:tcPr>
            <w:tcW w:w="1148" w:type="dxa"/>
            <w:vAlign w:val="center"/>
          </w:tcPr>
          <w:p>
            <w:pPr>
              <w:jc w:val="center"/>
              <w:textAlignment w:val="center"/>
              <w:rPr>
                <w:rFonts w:ascii="Times New Roman" w:hAnsi="Times New Roman" w:eastAsia="宋体" w:cs="Times New Roman"/>
                <w:szCs w:val="21"/>
              </w:rPr>
            </w:pPr>
            <w:r>
              <w:rPr>
                <w:rFonts w:hint="eastAsia" w:ascii="Times New Roman" w:hAnsi="Times New Roman" w:eastAsia="宋体" w:cs="Times New Roman"/>
                <w:szCs w:val="21"/>
                <w:lang w:eastAsia="zh-CN"/>
              </w:rPr>
              <w:t>车间外</w:t>
            </w:r>
            <w:r>
              <w:rPr>
                <w:rFonts w:hint="eastAsia" w:ascii="Times New Roman" w:hAnsi="Times New Roman" w:eastAsia="宋体" w:cs="Times New Roman"/>
                <w:szCs w:val="21"/>
                <w:lang w:val="en-US" w:eastAsia="zh-CN"/>
              </w:rPr>
              <w:t>1点5#</w:t>
            </w:r>
          </w:p>
        </w:tc>
        <w:tc>
          <w:tcPr>
            <w:tcW w:w="898" w:type="dxa"/>
            <w:vAlign w:val="center"/>
          </w:tcPr>
          <w:p>
            <w:pPr>
              <w:jc w:val="center"/>
              <w:textAlignment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非甲烷总烃</w:t>
            </w:r>
          </w:p>
        </w:tc>
        <w:tc>
          <w:tcPr>
            <w:tcW w:w="816" w:type="dxa"/>
            <w:vAlign w:val="center"/>
          </w:tcPr>
          <w:p>
            <w:pPr>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szCs w:val="21"/>
              </w:rPr>
              <w:t>mg/m</w:t>
            </w:r>
            <w:r>
              <w:rPr>
                <w:rFonts w:ascii="Times New Roman" w:hAnsi="Times New Roman" w:eastAsia="宋体" w:cs="Times New Roman"/>
                <w:color w:val="000000"/>
                <w:szCs w:val="21"/>
                <w:vertAlign w:val="superscript"/>
              </w:rPr>
              <w:t>3</w:t>
            </w:r>
          </w:p>
        </w:tc>
        <w:tc>
          <w:tcPr>
            <w:tcW w:w="810"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1.51</w:t>
            </w:r>
          </w:p>
        </w:tc>
        <w:tc>
          <w:tcPr>
            <w:tcW w:w="804"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1.54</w:t>
            </w:r>
          </w:p>
        </w:tc>
        <w:tc>
          <w:tcPr>
            <w:tcW w:w="87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1.52</w:t>
            </w:r>
          </w:p>
        </w:tc>
        <w:tc>
          <w:tcPr>
            <w:tcW w:w="889" w:type="dxa"/>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1.54</w:t>
            </w:r>
          </w:p>
        </w:tc>
        <w:tc>
          <w:tcPr>
            <w:tcW w:w="2194" w:type="dxa"/>
            <w:vAlign w:val="center"/>
          </w:tcPr>
          <w:p>
            <w:pPr>
              <w:jc w:val="center"/>
              <w:rPr>
                <w:rFonts w:ascii="宋体" w:hAnsi="宋体" w:eastAsia="宋体" w:cs="宋体"/>
                <w:color w:val="000000"/>
                <w:szCs w:val="21"/>
              </w:rPr>
            </w:pPr>
            <w:r>
              <w:rPr>
                <w:rFonts w:hint="default"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lang w:val="en-US" w:eastAsia="zh-CN"/>
              </w:rPr>
              <w:t>4</w:t>
            </w:r>
            <w:r>
              <w:rPr>
                <w:rFonts w:hint="default" w:ascii="Times New Roman" w:hAnsi="Times New Roman" w:eastAsia="宋体" w:cs="Times New Roman"/>
                <w:color w:val="000000"/>
                <w:szCs w:val="21"/>
                <w:lang w:val="en-US" w:eastAsia="zh-CN"/>
              </w:rPr>
              <w:t>.0</w:t>
            </w:r>
          </w:p>
        </w:tc>
        <w:tc>
          <w:tcPr>
            <w:tcW w:w="692" w:type="dxa"/>
            <w:vAlign w:val="center"/>
          </w:tcPr>
          <w:p>
            <w:pPr>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4" w:type="dxa"/>
            <w:vAlign w:val="center"/>
          </w:tcPr>
          <w:p>
            <w:pPr>
              <w:jc w:val="center"/>
              <w:textAlignment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备注</w:t>
            </w:r>
          </w:p>
        </w:tc>
        <w:tc>
          <w:tcPr>
            <w:tcW w:w="9130" w:type="dxa"/>
            <w:gridSpan w:val="9"/>
            <w:vAlign w:val="center"/>
          </w:tcPr>
          <w:p>
            <w:pPr>
              <w:jc w:val="center"/>
              <w:textAlignment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w:t>
            </w:r>
          </w:p>
        </w:tc>
      </w:tr>
    </w:tbl>
    <w:p>
      <w:pPr>
        <w:pStyle w:val="5"/>
        <w:rPr>
          <w:rFonts w:ascii="Times New Roman" w:hAnsi="Times New Roman" w:cs="Times New Roman"/>
        </w:rPr>
      </w:pPr>
    </w:p>
    <w:p>
      <w:pPr>
        <w:pStyle w:val="5"/>
        <w:rPr>
          <w:rFonts w:ascii="Times New Roman" w:hAnsi="Times New Roman" w:cs="Times New Roman"/>
        </w:rPr>
      </w:pPr>
    </w:p>
    <w:p>
      <w:pPr>
        <w:pStyle w:val="5"/>
        <w:rPr>
          <w:rFonts w:ascii="Times New Roman" w:hAnsi="Times New Roman" w:cs="Times New Roman"/>
        </w:rPr>
      </w:pPr>
    </w:p>
    <w:p>
      <w:pPr>
        <w:pStyle w:val="5"/>
        <w:rPr>
          <w:rFonts w:ascii="Times New Roman" w:hAnsi="Times New Roman" w:cs="Times New Roman"/>
        </w:rPr>
      </w:pPr>
      <w:r>
        <w:rPr>
          <w:rFonts w:ascii="Times New Roman" w:hAnsi="Times New Roman" w:cs="Times New Roman"/>
        </w:rPr>
        <w:t>7.1.</w:t>
      </w:r>
      <w:r>
        <w:rPr>
          <w:rFonts w:hint="eastAsia" w:ascii="Times New Roman" w:hAnsi="Times New Roman" w:cs="Times New Roman"/>
          <w:lang w:val="en-US" w:eastAsia="zh-CN"/>
        </w:rPr>
        <w:t>3</w:t>
      </w:r>
      <w:r>
        <w:rPr>
          <w:rFonts w:ascii="Times New Roman" w:hAnsi="Times New Roman" w:cs="Times New Roman"/>
        </w:rPr>
        <w:t>噪声检测结果</w:t>
      </w:r>
      <w:bookmarkEnd w:id="87"/>
      <w:bookmarkEnd w:id="88"/>
    </w:p>
    <w:p>
      <w:pPr>
        <w:jc w:val="center"/>
        <w:rPr>
          <w:rFonts w:ascii="Times New Roman" w:hAnsi="Times New Roman" w:eastAsia="宋体" w:cs="Times New Roman"/>
          <w:b/>
          <w:sz w:val="24"/>
          <w:szCs w:val="24"/>
        </w:rPr>
      </w:pPr>
      <w:r>
        <w:rPr>
          <w:rFonts w:ascii="Times New Roman" w:hAnsi="Times New Roman" w:eastAsia="宋体" w:cs="Times New Roman"/>
          <w:b/>
          <w:sz w:val="24"/>
          <w:szCs w:val="24"/>
        </w:rPr>
        <w:t>表 7-</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b/>
          <w:sz w:val="24"/>
          <w:szCs w:val="24"/>
        </w:rPr>
        <w:t xml:space="preserve"> 厂界噪声检测结果</w:t>
      </w:r>
    </w:p>
    <w:p>
      <w:pPr>
        <w:pStyle w:val="2"/>
        <w:ind w:firstLine="482"/>
        <w:jc w:val="right"/>
      </w:pPr>
      <w:r>
        <w:rPr>
          <w:rFonts w:hint="eastAsia" w:ascii="Times New Roman" w:hAnsi="Times New Roman" w:cs="Times New Roman"/>
          <w:b/>
          <w:sz w:val="24"/>
        </w:rPr>
        <w:t>（单位：dB（A））</w:t>
      </w:r>
    </w:p>
    <w:tbl>
      <w:tblPr>
        <w:tblStyle w:val="37"/>
        <w:tblW w:w="8794" w:type="dxa"/>
        <w:jc w:val="center"/>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1487"/>
        <w:gridCol w:w="1906"/>
        <w:gridCol w:w="1906"/>
        <w:gridCol w:w="232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trHeight w:val="510" w:hRule="atLeast"/>
          <w:jc w:val="center"/>
        </w:trPr>
        <w:tc>
          <w:tcPr>
            <w:tcW w:w="1487" w:type="dxa"/>
            <w:vMerge w:val="restart"/>
            <w:vAlign w:val="center"/>
          </w:tcPr>
          <w:p>
            <w:pPr>
              <w:spacing w:line="240" w:lineRule="exact"/>
              <w:jc w:val="center"/>
              <w:rPr>
                <w:rFonts w:ascii="Times New Roman" w:hAnsi="Times New Roman" w:eastAsia="宋体" w:cs="Times New Roman"/>
                <w:b/>
                <w:szCs w:val="21"/>
              </w:rPr>
            </w:pPr>
            <w:bookmarkStart w:id="89" w:name="_Toc504325374"/>
            <w:r>
              <w:rPr>
                <w:rFonts w:ascii="Times New Roman" w:hAnsi="Times New Roman" w:eastAsia="宋体" w:cs="Times New Roman"/>
                <w:b/>
                <w:szCs w:val="21"/>
              </w:rPr>
              <w:t>检测点位</w:t>
            </w:r>
          </w:p>
        </w:tc>
        <w:tc>
          <w:tcPr>
            <w:tcW w:w="1906" w:type="dxa"/>
            <w:vAlign w:val="center"/>
          </w:tcPr>
          <w:p>
            <w:pPr>
              <w:spacing w:line="240" w:lineRule="exact"/>
              <w:jc w:val="center"/>
              <w:rPr>
                <w:rFonts w:hint="eastAsia"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20.9.08.21</w:t>
            </w:r>
          </w:p>
        </w:tc>
        <w:tc>
          <w:tcPr>
            <w:tcW w:w="1906" w:type="dxa"/>
            <w:vAlign w:val="center"/>
          </w:tcPr>
          <w:p>
            <w:pPr>
              <w:spacing w:line="240" w:lineRule="exact"/>
              <w:jc w:val="center"/>
              <w:rPr>
                <w:rFonts w:hint="eastAsia"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2019.08.22</w:t>
            </w:r>
          </w:p>
        </w:tc>
        <w:tc>
          <w:tcPr>
            <w:tcW w:w="2325" w:type="dxa"/>
            <w:vMerge w:val="restart"/>
            <w:vAlign w:val="center"/>
          </w:tcPr>
          <w:p>
            <w:pPr>
              <w:spacing w:line="240" w:lineRule="exact"/>
              <w:jc w:val="center"/>
              <w:rPr>
                <w:rFonts w:ascii="Times New Roman" w:hAnsi="Times New Roman" w:eastAsia="宋体" w:cs="Times New Roman"/>
                <w:b/>
                <w:szCs w:val="21"/>
              </w:rPr>
            </w:pPr>
            <w:r>
              <w:rPr>
                <w:rFonts w:ascii="Times New Roman" w:hAnsi="Times New Roman" w:eastAsia="宋体" w:cs="Times New Roman"/>
                <w:b/>
                <w:szCs w:val="21"/>
              </w:rPr>
              <w:t>执行标准及标准值</w:t>
            </w:r>
          </w:p>
        </w:tc>
        <w:tc>
          <w:tcPr>
            <w:tcW w:w="1170" w:type="dxa"/>
            <w:vMerge w:val="restar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trHeight w:val="510" w:hRule="atLeast"/>
          <w:jc w:val="center"/>
        </w:trPr>
        <w:tc>
          <w:tcPr>
            <w:tcW w:w="1487" w:type="dxa"/>
            <w:vMerge w:val="continue"/>
            <w:vAlign w:val="center"/>
          </w:tcPr>
          <w:p>
            <w:pPr>
              <w:spacing w:line="240" w:lineRule="exact"/>
              <w:jc w:val="center"/>
              <w:rPr>
                <w:rFonts w:ascii="Times New Roman" w:hAnsi="Times New Roman" w:eastAsia="宋体" w:cs="Times New Roman"/>
                <w:szCs w:val="21"/>
              </w:rPr>
            </w:pPr>
          </w:p>
        </w:tc>
        <w:tc>
          <w:tcPr>
            <w:tcW w:w="1906" w:type="dxa"/>
            <w:vAlign w:val="center"/>
          </w:tcPr>
          <w:p>
            <w:pPr>
              <w:spacing w:line="240" w:lineRule="exact"/>
              <w:jc w:val="center"/>
              <w:rPr>
                <w:rFonts w:ascii="Times New Roman" w:hAnsi="Times New Roman" w:eastAsia="宋体" w:cs="Times New Roman"/>
                <w:b/>
                <w:szCs w:val="21"/>
              </w:rPr>
            </w:pPr>
            <w:r>
              <w:rPr>
                <w:rFonts w:ascii="Times New Roman" w:hAnsi="Times New Roman" w:eastAsia="宋体" w:cs="Times New Roman"/>
                <w:b/>
                <w:szCs w:val="21"/>
              </w:rPr>
              <w:t>昼间</w:t>
            </w:r>
          </w:p>
        </w:tc>
        <w:tc>
          <w:tcPr>
            <w:tcW w:w="1906" w:type="dxa"/>
            <w:vAlign w:val="center"/>
          </w:tcPr>
          <w:p>
            <w:pPr>
              <w:spacing w:line="240" w:lineRule="exact"/>
              <w:jc w:val="center"/>
              <w:rPr>
                <w:rFonts w:ascii="Times New Roman" w:hAnsi="Times New Roman" w:eastAsia="宋体" w:cs="Times New Roman"/>
                <w:b/>
                <w:szCs w:val="21"/>
              </w:rPr>
            </w:pPr>
            <w:r>
              <w:rPr>
                <w:rFonts w:ascii="Times New Roman" w:hAnsi="Times New Roman" w:eastAsia="宋体" w:cs="Times New Roman"/>
                <w:b/>
                <w:szCs w:val="21"/>
              </w:rPr>
              <w:t>昼间</w:t>
            </w:r>
          </w:p>
        </w:tc>
        <w:tc>
          <w:tcPr>
            <w:tcW w:w="2325" w:type="dxa"/>
            <w:vMerge w:val="continue"/>
            <w:vAlign w:val="center"/>
          </w:tcPr>
          <w:p>
            <w:pPr>
              <w:jc w:val="center"/>
              <w:rPr>
                <w:rFonts w:ascii="Times New Roman" w:hAnsi="Times New Roman" w:eastAsia="宋体" w:cs="Times New Roman"/>
                <w:szCs w:val="21"/>
              </w:rPr>
            </w:pPr>
          </w:p>
        </w:tc>
        <w:tc>
          <w:tcPr>
            <w:tcW w:w="1170" w:type="dxa"/>
            <w:vMerge w:val="continue"/>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trHeight w:val="510" w:hRule="atLeast"/>
          <w:jc w:val="center"/>
        </w:trPr>
        <w:tc>
          <w:tcPr>
            <w:tcW w:w="1487" w:type="dxa"/>
            <w:vAlign w:val="center"/>
          </w:tcPr>
          <w:p>
            <w:pPr>
              <w:spacing w:line="240" w:lineRule="exact"/>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东厂界</w:t>
            </w:r>
          </w:p>
        </w:tc>
        <w:tc>
          <w:tcPr>
            <w:tcW w:w="1906" w:type="dxa"/>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56.3</w:t>
            </w:r>
          </w:p>
        </w:tc>
        <w:tc>
          <w:tcPr>
            <w:tcW w:w="1906" w:type="dxa"/>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55.2</w:t>
            </w:r>
          </w:p>
        </w:tc>
        <w:tc>
          <w:tcPr>
            <w:tcW w:w="2325" w:type="dxa"/>
            <w:vMerge w:val="restart"/>
            <w:vAlign w:val="center"/>
          </w:tcPr>
          <w:p>
            <w:pPr>
              <w:spacing w:line="240" w:lineRule="exact"/>
              <w:jc w:val="center"/>
              <w:rPr>
                <w:rFonts w:ascii="Times New Roman" w:hAnsi="Times New Roman" w:eastAsia="宋体" w:cs="Times New Roman"/>
                <w:szCs w:val="21"/>
              </w:rPr>
            </w:pPr>
            <w:r>
              <w:rPr>
                <w:rFonts w:ascii="Times New Roman" w:hAnsi="Times New Roman" w:eastAsia="宋体" w:cs="Times New Roman"/>
                <w:szCs w:val="21"/>
              </w:rPr>
              <w:t>昼间：60</w:t>
            </w:r>
          </w:p>
        </w:tc>
        <w:tc>
          <w:tcPr>
            <w:tcW w:w="1170" w:type="dxa"/>
            <w:vAlign w:val="center"/>
          </w:tcPr>
          <w:p>
            <w:pPr>
              <w:spacing w:line="240" w:lineRule="exact"/>
              <w:jc w:val="center"/>
              <w:rPr>
                <w:rFonts w:ascii="Times New Roman" w:hAnsi="Times New Roman" w:eastAsia="宋体" w:cs="Times New Roman"/>
                <w:szCs w:val="21"/>
              </w:rPr>
            </w:pPr>
            <w:r>
              <w:rPr>
                <w:rFonts w:ascii="Times New Roman" w:hAnsi="Times New Roman" w:eastAsia="宋体" w:cs="Times New Roman"/>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trHeight w:val="510" w:hRule="atLeast"/>
          <w:jc w:val="center"/>
        </w:trPr>
        <w:tc>
          <w:tcPr>
            <w:tcW w:w="1487" w:type="dxa"/>
            <w:vAlign w:val="center"/>
          </w:tcPr>
          <w:p>
            <w:pPr>
              <w:spacing w:line="240" w:lineRule="exact"/>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南厂界</w:t>
            </w:r>
          </w:p>
        </w:tc>
        <w:tc>
          <w:tcPr>
            <w:tcW w:w="1906" w:type="dxa"/>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57.9</w:t>
            </w:r>
          </w:p>
        </w:tc>
        <w:tc>
          <w:tcPr>
            <w:tcW w:w="1906" w:type="dxa"/>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58.7</w:t>
            </w:r>
          </w:p>
        </w:tc>
        <w:tc>
          <w:tcPr>
            <w:tcW w:w="2325" w:type="dxa"/>
            <w:vMerge w:val="continue"/>
            <w:vAlign w:val="center"/>
          </w:tcPr>
          <w:p>
            <w:pPr>
              <w:spacing w:line="240" w:lineRule="exact"/>
              <w:jc w:val="center"/>
              <w:rPr>
                <w:rFonts w:ascii="Times New Roman" w:hAnsi="Times New Roman" w:eastAsia="宋体" w:cs="Times New Roman"/>
                <w:szCs w:val="21"/>
              </w:rPr>
            </w:pPr>
          </w:p>
        </w:tc>
        <w:tc>
          <w:tcPr>
            <w:tcW w:w="1170" w:type="dxa"/>
            <w:vAlign w:val="center"/>
          </w:tcPr>
          <w:p>
            <w:pPr>
              <w:spacing w:line="240" w:lineRule="exact"/>
              <w:jc w:val="center"/>
              <w:rPr>
                <w:rFonts w:ascii="Times New Roman" w:hAnsi="Times New Roman" w:eastAsia="宋体" w:cs="Times New Roman"/>
                <w:szCs w:val="21"/>
              </w:rPr>
            </w:pPr>
            <w:r>
              <w:rPr>
                <w:rFonts w:ascii="Times New Roman" w:hAnsi="Times New Roman" w:eastAsia="宋体" w:cs="Times New Roman"/>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trHeight w:val="510" w:hRule="atLeast"/>
          <w:jc w:val="center"/>
        </w:trPr>
        <w:tc>
          <w:tcPr>
            <w:tcW w:w="1487" w:type="dxa"/>
            <w:vAlign w:val="center"/>
          </w:tcPr>
          <w:p>
            <w:pPr>
              <w:spacing w:line="240" w:lineRule="exact"/>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西厂界</w:t>
            </w:r>
          </w:p>
        </w:tc>
        <w:tc>
          <w:tcPr>
            <w:tcW w:w="1906" w:type="dxa"/>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54.6</w:t>
            </w:r>
          </w:p>
        </w:tc>
        <w:tc>
          <w:tcPr>
            <w:tcW w:w="1906" w:type="dxa"/>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57.4</w:t>
            </w:r>
          </w:p>
        </w:tc>
        <w:tc>
          <w:tcPr>
            <w:tcW w:w="2325" w:type="dxa"/>
            <w:vMerge w:val="continue"/>
            <w:vAlign w:val="center"/>
          </w:tcPr>
          <w:p>
            <w:pPr>
              <w:jc w:val="center"/>
              <w:rPr>
                <w:rFonts w:ascii="Times New Roman" w:hAnsi="Times New Roman" w:eastAsia="宋体" w:cs="Times New Roman"/>
                <w:szCs w:val="21"/>
              </w:rPr>
            </w:pPr>
          </w:p>
        </w:tc>
        <w:tc>
          <w:tcPr>
            <w:tcW w:w="1170" w:type="dxa"/>
            <w:vAlign w:val="center"/>
          </w:tcPr>
          <w:p>
            <w:pPr>
              <w:spacing w:line="240" w:lineRule="exact"/>
              <w:jc w:val="center"/>
              <w:rPr>
                <w:rFonts w:ascii="Times New Roman" w:hAnsi="Times New Roman" w:eastAsia="宋体" w:cs="Times New Roman"/>
                <w:szCs w:val="21"/>
              </w:rPr>
            </w:pPr>
            <w:r>
              <w:rPr>
                <w:rFonts w:ascii="Times New Roman" w:hAnsi="Times New Roman" w:eastAsia="宋体" w:cs="Times New Roman"/>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trHeight w:val="510" w:hRule="atLeast"/>
          <w:jc w:val="center"/>
        </w:trPr>
        <w:tc>
          <w:tcPr>
            <w:tcW w:w="1487" w:type="dxa"/>
            <w:vAlign w:val="center"/>
          </w:tcPr>
          <w:p>
            <w:pPr>
              <w:spacing w:line="240" w:lineRule="exact"/>
              <w:jc w:val="center"/>
              <w:rPr>
                <w:rFonts w:ascii="Times New Roman" w:hAnsi="Times New Roman" w:eastAsia="宋体" w:cs="Times New Roman"/>
                <w:szCs w:val="21"/>
              </w:rPr>
            </w:pPr>
            <w:r>
              <w:rPr>
                <w:rFonts w:hint="eastAsia" w:ascii="Times New Roman" w:hAnsi="Times New Roman" w:eastAsia="宋体" w:cs="Times New Roman"/>
                <w:szCs w:val="21"/>
                <w:lang w:eastAsia="zh-CN"/>
              </w:rPr>
              <w:t>北厂界</w:t>
            </w:r>
          </w:p>
        </w:tc>
        <w:tc>
          <w:tcPr>
            <w:tcW w:w="1906" w:type="dxa"/>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54.9</w:t>
            </w:r>
          </w:p>
        </w:tc>
        <w:tc>
          <w:tcPr>
            <w:tcW w:w="1906" w:type="dxa"/>
            <w:vAlign w:val="center"/>
          </w:tcPr>
          <w:p>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55.5</w:t>
            </w:r>
          </w:p>
        </w:tc>
        <w:tc>
          <w:tcPr>
            <w:tcW w:w="2325" w:type="dxa"/>
            <w:vMerge w:val="continue"/>
            <w:vAlign w:val="center"/>
          </w:tcPr>
          <w:p>
            <w:pPr>
              <w:jc w:val="center"/>
              <w:rPr>
                <w:rFonts w:ascii="Times New Roman" w:hAnsi="Times New Roman" w:eastAsia="宋体" w:cs="Times New Roman"/>
                <w:szCs w:val="21"/>
              </w:rPr>
            </w:pPr>
          </w:p>
        </w:tc>
        <w:tc>
          <w:tcPr>
            <w:tcW w:w="1170" w:type="dxa"/>
            <w:vAlign w:val="center"/>
          </w:tcPr>
          <w:p>
            <w:pPr>
              <w:spacing w:line="240" w:lineRule="exact"/>
              <w:jc w:val="center"/>
              <w:rPr>
                <w:rFonts w:ascii="Times New Roman" w:hAnsi="Times New Roman" w:eastAsia="宋体" w:cs="Times New Roman"/>
                <w:szCs w:val="21"/>
              </w:rPr>
            </w:pPr>
            <w:r>
              <w:rPr>
                <w:rFonts w:ascii="Times New Roman" w:hAnsi="Times New Roman" w:eastAsia="宋体" w:cs="Times New Roman"/>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trHeight w:val="510" w:hRule="atLeast"/>
          <w:jc w:val="center"/>
        </w:trPr>
        <w:tc>
          <w:tcPr>
            <w:tcW w:w="1487" w:type="dxa"/>
            <w:vAlign w:val="center"/>
          </w:tcPr>
          <w:p>
            <w:pPr>
              <w:spacing w:line="240" w:lineRule="exact"/>
              <w:jc w:val="center"/>
              <w:rPr>
                <w:rFonts w:ascii="Times New Roman" w:hAnsi="Times New Roman" w:eastAsia="宋体" w:cs="Times New Roman"/>
                <w:szCs w:val="21"/>
              </w:rPr>
            </w:pPr>
            <w:r>
              <w:rPr>
                <w:rFonts w:ascii="Times New Roman" w:hAnsi="Times New Roman" w:eastAsia="宋体" w:cs="Times New Roman"/>
                <w:szCs w:val="21"/>
              </w:rPr>
              <w:t>备注</w:t>
            </w:r>
          </w:p>
        </w:tc>
        <w:tc>
          <w:tcPr>
            <w:tcW w:w="7307" w:type="dxa"/>
            <w:gridSpan w:val="4"/>
            <w:vAlign w:val="center"/>
          </w:tcPr>
          <w:p>
            <w:pPr>
              <w:spacing w:line="240" w:lineRule="exact"/>
              <w:jc w:val="left"/>
              <w:rPr>
                <w:rFonts w:ascii="Times New Roman" w:hAnsi="Times New Roman" w:eastAsia="宋体" w:cs="Times New Roman"/>
                <w:szCs w:val="21"/>
              </w:rPr>
            </w:pPr>
            <w:r>
              <w:rPr>
                <w:rFonts w:ascii="Times New Roman" w:hAnsi="Times New Roman" w:eastAsia="宋体" w:cs="Times New Roman"/>
                <w:szCs w:val="21"/>
              </w:rPr>
              <w:t>执行《工业企业厂界环境噪声排放标准》（GB12348-2008）2类标准限值</w:t>
            </w:r>
          </w:p>
        </w:tc>
      </w:tr>
    </w:tbl>
    <w:p>
      <w:pPr>
        <w:pStyle w:val="4"/>
        <w:rPr>
          <w:rFonts w:ascii="Times New Roman" w:hAnsi="Times New Roman" w:cs="Times New Roman"/>
        </w:rPr>
      </w:pPr>
      <w:r>
        <w:rPr>
          <w:rFonts w:ascii="Times New Roman" w:hAnsi="Times New Roman" w:cs="Times New Roman"/>
        </w:rPr>
        <w:t>7.2 检测结果分析</w:t>
      </w:r>
      <w:bookmarkEnd w:id="89"/>
    </w:p>
    <w:p>
      <w:pPr>
        <w:pStyle w:val="5"/>
        <w:ind w:firstLine="480" w:firstLineChars="200"/>
        <w:rPr>
          <w:rFonts w:ascii="Times New Roman" w:hAnsi="Times New Roman" w:cs="Times New Roman"/>
        </w:rPr>
      </w:pPr>
      <w:bookmarkStart w:id="90" w:name="_Toc504325376"/>
      <w:r>
        <w:rPr>
          <w:rFonts w:ascii="Times New Roman" w:hAnsi="Times New Roman" w:cs="Times New Roman"/>
        </w:rPr>
        <w:t>7.2.</w:t>
      </w:r>
      <w:r>
        <w:rPr>
          <w:rFonts w:hint="eastAsia" w:ascii="Times New Roman" w:hAnsi="Times New Roman" w:cs="Times New Roman"/>
        </w:rPr>
        <w:t>1有</w:t>
      </w:r>
      <w:r>
        <w:rPr>
          <w:rFonts w:ascii="Times New Roman" w:hAnsi="Times New Roman" w:cs="Times New Roman"/>
        </w:rPr>
        <w:t>组织废气检测结果</w:t>
      </w:r>
    </w:p>
    <w:p>
      <w:pPr>
        <w:pStyle w:val="5"/>
        <w:ind w:firstLine="480" w:firstLineChars="200"/>
        <w:rPr>
          <w:rFonts w:hint="eastAsia" w:ascii="Times New Roman" w:hAnsi="Times New Roman" w:cs="Times New Roman"/>
          <w:lang w:val="en-US" w:eastAsia="zh-CN"/>
        </w:rPr>
      </w:pPr>
      <w:r>
        <w:rPr>
          <w:rFonts w:ascii="Times New Roman" w:hAnsi="Times New Roman" w:cs="Times New Roman"/>
        </w:rPr>
        <w:t>经检测，</w:t>
      </w:r>
      <w:r>
        <w:rPr>
          <w:rFonts w:hint="eastAsia" w:ascii="Times New Roman" w:hAnsi="Times New Roman" w:cs="Times New Roman"/>
          <w:lang w:eastAsia="zh-CN"/>
        </w:rPr>
        <w:t>切割、雕刻、打磨工序排气筒</w:t>
      </w:r>
      <w:r>
        <w:rPr>
          <w:rFonts w:hint="eastAsia" w:ascii="Times New Roman" w:hAnsi="Times New Roman" w:cs="Times New Roman"/>
        </w:rPr>
        <w:t>出口</w:t>
      </w:r>
      <w:r>
        <w:rPr>
          <w:rFonts w:hint="eastAsia" w:ascii="Times New Roman" w:hAnsi="Times New Roman" w:cs="Times New Roman"/>
          <w:lang w:eastAsia="zh-CN"/>
        </w:rPr>
        <w:t>颗粒物实测浓度最大值</w:t>
      </w:r>
      <w:r>
        <w:rPr>
          <w:rFonts w:ascii="Times New Roman" w:hAnsi="Times New Roman" w:cs="Times New Roman"/>
        </w:rPr>
        <w:t>为：</w:t>
      </w:r>
      <w:r>
        <w:rPr>
          <w:rFonts w:hint="eastAsia" w:ascii="Times New Roman" w:hAnsi="Times New Roman" w:cs="Times New Roman"/>
          <w:lang w:val="en-US" w:eastAsia="zh-CN"/>
        </w:rPr>
        <w:t>7.4</w:t>
      </w:r>
      <w:r>
        <w:rPr>
          <w:rFonts w:hint="eastAsia" w:ascii="Times New Roman" w:hAnsi="Times New Roman" w:cs="Times New Roman"/>
        </w:rPr>
        <w:t>m</w:t>
      </w:r>
      <w:r>
        <w:rPr>
          <w:rFonts w:ascii="Times New Roman" w:hAnsi="Times New Roman" w:cs="Times New Roman"/>
        </w:rPr>
        <w:t>g/m</w:t>
      </w:r>
      <w:r>
        <w:rPr>
          <w:rFonts w:ascii="Times New Roman" w:hAnsi="Times New Roman" w:cs="Times New Roman"/>
          <w:vertAlign w:val="superscript"/>
        </w:rPr>
        <w:t>3</w:t>
      </w:r>
      <w:r>
        <w:rPr>
          <w:rFonts w:hint="eastAsia" w:ascii="Times New Roman" w:hAnsi="Times New Roman" w:cs="Times New Roman"/>
        </w:rPr>
        <w:t>，</w:t>
      </w:r>
      <w:r>
        <w:rPr>
          <w:rFonts w:hint="eastAsia" w:ascii="Times New Roman" w:hAnsi="Times New Roman" w:cs="Times New Roman"/>
          <w:lang w:eastAsia="zh-CN"/>
        </w:rPr>
        <w:t>满足</w:t>
      </w:r>
      <w:r>
        <w:rPr>
          <w:rFonts w:hint="eastAsia" w:ascii="Times New Roman" w:hAnsi="Times New Roman" w:eastAsia="宋体" w:cs="Times New Roman"/>
          <w:szCs w:val="21"/>
          <w:lang w:val="en-US" w:eastAsia="zh-CN"/>
        </w:rPr>
        <w:t>《合成树脂工业污染物排放标准》（GB31572-2015）</w:t>
      </w:r>
      <w:r>
        <w:rPr>
          <w:rFonts w:hint="eastAsia" w:ascii="Times New Roman" w:hAnsi="Times New Roman" w:cs="Times New Roman"/>
        </w:rPr>
        <w:t>表</w:t>
      </w:r>
      <w:r>
        <w:rPr>
          <w:rFonts w:hint="eastAsia" w:ascii="Times New Roman" w:hAnsi="Times New Roman" w:cs="Times New Roman"/>
          <w:lang w:val="en-US" w:eastAsia="zh-CN"/>
        </w:rPr>
        <w:t>5</w:t>
      </w:r>
      <w:r>
        <w:rPr>
          <w:rFonts w:hint="eastAsia" w:ascii="Times New Roman" w:hAnsi="Times New Roman" w:cs="Times New Roman"/>
          <w:lang w:eastAsia="zh-CN"/>
        </w:rPr>
        <w:t>大气污染物特别排放限值标准</w:t>
      </w:r>
      <w:r>
        <w:rPr>
          <w:rFonts w:hint="eastAsia" w:ascii="Times New Roman" w:hAnsi="Times New Roman" w:eastAsia="宋体" w:cs="Times New Roman"/>
        </w:rPr>
        <w:t>（颗粒物：</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20</w:t>
      </w:r>
      <w:r>
        <w:rPr>
          <w:rFonts w:hint="eastAsia" w:ascii="Times New Roman" w:hAnsi="Times New Roman" w:eastAsia="宋体" w:cs="Times New Roman"/>
        </w:rPr>
        <w:t>mg/m</w:t>
      </w:r>
      <w:r>
        <w:rPr>
          <w:rFonts w:hint="eastAsia" w:ascii="Times New Roman" w:hAnsi="Times New Roman" w:eastAsia="宋体" w:cs="Times New Roman"/>
          <w:vertAlign w:val="superscript"/>
        </w:rPr>
        <w:t>3</w:t>
      </w:r>
      <w:r>
        <w:rPr>
          <w:rFonts w:hint="eastAsia" w:ascii="Times New Roman" w:hAnsi="Times New Roman" w:eastAsia="宋体" w:cs="Times New Roman"/>
        </w:rPr>
        <w:t>）。</w:t>
      </w:r>
      <w:r>
        <w:rPr>
          <w:rFonts w:hint="eastAsia" w:ascii="Times New Roman" w:hAnsi="Times New Roman" w:cs="Times New Roman"/>
          <w:lang w:eastAsia="zh-CN"/>
        </w:rPr>
        <w:t>覆膜废气排气筒</w:t>
      </w:r>
      <w:r>
        <w:rPr>
          <w:rFonts w:hint="eastAsia" w:ascii="Times New Roman" w:hAnsi="Times New Roman" w:cs="Times New Roman"/>
        </w:rPr>
        <w:t>出口</w:t>
      </w:r>
      <w:r>
        <w:rPr>
          <w:rFonts w:hint="eastAsia" w:ascii="Times New Roman" w:hAnsi="Times New Roman" w:cs="Times New Roman"/>
          <w:lang w:eastAsia="zh-CN"/>
        </w:rPr>
        <w:t>非甲烷总烃实测浓度最大值</w:t>
      </w:r>
      <w:r>
        <w:rPr>
          <w:rFonts w:ascii="Times New Roman" w:hAnsi="Times New Roman" w:cs="Times New Roman"/>
        </w:rPr>
        <w:t>为：</w:t>
      </w:r>
      <w:r>
        <w:rPr>
          <w:rFonts w:hint="eastAsia" w:ascii="Times New Roman" w:hAnsi="Times New Roman" w:cs="Times New Roman"/>
          <w:lang w:val="en-US" w:eastAsia="zh-CN"/>
        </w:rPr>
        <w:t>3.73</w:t>
      </w:r>
      <w:r>
        <w:rPr>
          <w:rFonts w:hint="eastAsia" w:ascii="Times New Roman" w:hAnsi="Times New Roman" w:cs="Times New Roman"/>
        </w:rPr>
        <w:t>m</w:t>
      </w:r>
      <w:r>
        <w:rPr>
          <w:rFonts w:ascii="Times New Roman" w:hAnsi="Times New Roman" w:cs="Times New Roman"/>
        </w:rPr>
        <w:t>g/m</w:t>
      </w:r>
      <w:r>
        <w:rPr>
          <w:rFonts w:ascii="Times New Roman" w:hAnsi="Times New Roman" w:cs="Times New Roman"/>
          <w:vertAlign w:val="superscript"/>
        </w:rPr>
        <w:t>3</w:t>
      </w:r>
      <w:r>
        <w:rPr>
          <w:rFonts w:hint="eastAsia" w:ascii="Times New Roman" w:hAnsi="Times New Roman" w:cs="Times New Roman"/>
        </w:rPr>
        <w:t>，</w:t>
      </w:r>
      <w:r>
        <w:rPr>
          <w:rFonts w:hint="eastAsia" w:ascii="Times New Roman" w:hAnsi="Times New Roman" w:cs="Times New Roman"/>
          <w:lang w:eastAsia="zh-CN"/>
        </w:rPr>
        <w:t>满足</w:t>
      </w:r>
      <w:r>
        <w:rPr>
          <w:rFonts w:hint="eastAsia" w:ascii="Times New Roman" w:hAnsi="Times New Roman" w:eastAsia="宋体" w:cs="Times New Roman"/>
          <w:szCs w:val="21"/>
          <w:lang w:val="en-US" w:eastAsia="zh-CN"/>
        </w:rPr>
        <w:t>《合成树脂工业污染物排放标准》（GB31572-2015）</w:t>
      </w:r>
      <w:r>
        <w:rPr>
          <w:rFonts w:hint="eastAsia" w:ascii="Times New Roman" w:hAnsi="Times New Roman" w:cs="Times New Roman"/>
        </w:rPr>
        <w:t>表</w:t>
      </w:r>
      <w:r>
        <w:rPr>
          <w:rFonts w:hint="eastAsia" w:ascii="Times New Roman" w:hAnsi="Times New Roman" w:cs="Times New Roman"/>
          <w:lang w:val="en-US" w:eastAsia="zh-CN"/>
        </w:rPr>
        <w:t>5</w:t>
      </w:r>
      <w:r>
        <w:rPr>
          <w:rFonts w:hint="eastAsia" w:ascii="Times New Roman" w:hAnsi="Times New Roman" w:cs="Times New Roman"/>
          <w:lang w:eastAsia="zh-CN"/>
        </w:rPr>
        <w:t>大气污染物特别排放限值标准</w:t>
      </w:r>
      <w:r>
        <w:rPr>
          <w:rFonts w:hint="eastAsia" w:ascii="Times New Roman" w:hAnsi="Times New Roman" w:eastAsia="宋体" w:cs="Times New Roman"/>
        </w:rPr>
        <w:t>（</w:t>
      </w:r>
      <w:r>
        <w:rPr>
          <w:rFonts w:hint="eastAsia" w:ascii="Times New Roman" w:hAnsi="Times New Roman" w:cs="Times New Roman"/>
          <w:lang w:eastAsia="zh-CN"/>
        </w:rPr>
        <w:t>非甲烷总烃</w:t>
      </w:r>
      <w:r>
        <w:rPr>
          <w:rFonts w:hint="eastAsia" w:ascii="Times New Roman" w:hAnsi="Times New Roman" w:eastAsia="宋体" w:cs="Times New Roman"/>
        </w:rPr>
        <w:t>：</w:t>
      </w:r>
      <w:r>
        <w:rPr>
          <w:rFonts w:hint="eastAsia" w:ascii="Times New Roman" w:hAnsi="Times New Roman" w:eastAsia="宋体" w:cs="Times New Roman"/>
          <w:lang w:eastAsia="zh-CN"/>
        </w:rPr>
        <w:t>≤</w:t>
      </w:r>
      <w:r>
        <w:rPr>
          <w:rFonts w:hint="eastAsia" w:ascii="Times New Roman" w:hAnsi="Times New Roman" w:cs="Times New Roman"/>
          <w:lang w:val="en-US" w:eastAsia="zh-CN"/>
        </w:rPr>
        <w:t>6</w:t>
      </w:r>
      <w:r>
        <w:rPr>
          <w:rFonts w:hint="eastAsia" w:ascii="Times New Roman" w:hAnsi="Times New Roman" w:eastAsia="宋体" w:cs="Times New Roman"/>
          <w:lang w:val="en-US" w:eastAsia="zh-CN"/>
        </w:rPr>
        <w:t>0</w:t>
      </w:r>
      <w:r>
        <w:rPr>
          <w:rFonts w:hint="eastAsia" w:ascii="Times New Roman" w:hAnsi="Times New Roman" w:eastAsia="宋体" w:cs="Times New Roman"/>
        </w:rPr>
        <w:t>mg/m</w:t>
      </w:r>
      <w:r>
        <w:rPr>
          <w:rFonts w:hint="eastAsia" w:ascii="Times New Roman" w:hAnsi="Times New Roman" w:eastAsia="宋体" w:cs="Times New Roman"/>
          <w:vertAlign w:val="superscript"/>
        </w:rPr>
        <w:t>3</w:t>
      </w:r>
      <w:r>
        <w:rPr>
          <w:rFonts w:hint="eastAsia" w:ascii="Times New Roman" w:hAnsi="Times New Roman" w:eastAsia="宋体" w:cs="Times New Roman"/>
        </w:rPr>
        <w:t>）</w:t>
      </w:r>
      <w:r>
        <w:rPr>
          <w:rFonts w:hint="eastAsia" w:ascii="Times New Roman" w:hAnsi="Times New Roman" w:cs="Times New Roman"/>
          <w:lang w:eastAsia="zh-CN"/>
        </w:rPr>
        <w:t>未满足</w:t>
      </w:r>
      <w:r>
        <w:rPr>
          <w:rFonts w:hint="default" w:ascii="Times New Roman" w:hAnsi="Times New Roman" w:eastAsia="宋体" w:cs="Times New Roman"/>
          <w:szCs w:val="21"/>
          <w:lang w:val="en-US" w:eastAsia="zh-CN"/>
        </w:rPr>
        <w:t>《工业企业挥发性有机物排放控制标准》（DB13/2322-2016）</w:t>
      </w:r>
      <w:r>
        <w:rPr>
          <w:rFonts w:hint="eastAsia" w:ascii="Times New Roman" w:hAnsi="Times New Roman" w:cs="Times New Roman"/>
        </w:rPr>
        <w:t>表</w:t>
      </w:r>
      <w:r>
        <w:rPr>
          <w:rFonts w:hint="eastAsia" w:ascii="Times New Roman" w:hAnsi="Times New Roman" w:cs="Times New Roman"/>
          <w:lang w:val="en-US" w:eastAsia="zh-CN"/>
        </w:rPr>
        <w:t>1有机化工标准</w:t>
      </w:r>
      <w:r>
        <w:rPr>
          <w:rFonts w:hint="eastAsia" w:ascii="Times New Roman" w:hAnsi="Times New Roman" w:eastAsia="宋体" w:cs="Times New Roman"/>
        </w:rPr>
        <w:t>（</w:t>
      </w:r>
      <w:r>
        <w:rPr>
          <w:rFonts w:hint="eastAsia" w:ascii="Times New Roman" w:hAnsi="Times New Roman" w:cs="Times New Roman"/>
          <w:lang w:eastAsia="zh-CN"/>
        </w:rPr>
        <w:t>非甲烷总烃去除效率</w:t>
      </w:r>
      <w:r>
        <w:rPr>
          <w:rFonts w:hint="eastAsia" w:ascii="Times New Roman" w:hAnsi="Times New Roman" w:eastAsia="宋体" w:cs="Times New Roman"/>
        </w:rPr>
        <w:t>：</w:t>
      </w:r>
      <w:r>
        <w:rPr>
          <w:rFonts w:hint="eastAsia" w:ascii="Times New Roman" w:hAnsi="Times New Roman" w:cs="Times New Roman"/>
          <w:lang w:eastAsia="zh-CN"/>
        </w:rPr>
        <w:t>≥</w:t>
      </w:r>
      <w:r>
        <w:rPr>
          <w:rFonts w:hint="eastAsia" w:ascii="Times New Roman" w:hAnsi="Times New Roman" w:cs="Times New Roman"/>
          <w:lang w:val="en-US" w:eastAsia="zh-CN"/>
        </w:rPr>
        <w:t>90%</w:t>
      </w:r>
      <w:r>
        <w:rPr>
          <w:rFonts w:hint="eastAsia" w:ascii="Times New Roman" w:hAnsi="Times New Roman" w:eastAsia="宋体" w:cs="Times New Roman"/>
        </w:rPr>
        <w:t>）</w:t>
      </w:r>
      <w:r>
        <w:rPr>
          <w:rFonts w:hint="eastAsia" w:ascii="Times New Roman" w:hAnsi="Times New Roman" w:cs="Times New Roman"/>
          <w:lang w:eastAsia="zh-CN"/>
        </w:rPr>
        <w:t>，故在车间门外加测一点，车间外一点非甲烷总烃最大值为</w:t>
      </w:r>
      <w:r>
        <w:rPr>
          <w:rFonts w:hint="eastAsia" w:ascii="Times New Roman" w:hAnsi="Times New Roman" w:cs="Times New Roman"/>
          <w:lang w:val="en-US" w:eastAsia="zh-CN"/>
        </w:rPr>
        <w:t>1.54</w:t>
      </w:r>
      <w:r>
        <w:rPr>
          <w:rFonts w:hint="eastAsia" w:ascii="Times New Roman" w:hAnsi="Times New Roman" w:cs="Times New Roman"/>
        </w:rPr>
        <w:t>m</w:t>
      </w:r>
      <w:r>
        <w:rPr>
          <w:rFonts w:ascii="Times New Roman" w:hAnsi="Times New Roman" w:cs="Times New Roman"/>
        </w:rPr>
        <w:t>g/m</w:t>
      </w:r>
      <w:r>
        <w:rPr>
          <w:rFonts w:ascii="Times New Roman" w:hAnsi="Times New Roman" w:cs="Times New Roman"/>
          <w:vertAlign w:val="superscript"/>
        </w:rPr>
        <w:t>3</w:t>
      </w:r>
      <w:r>
        <w:rPr>
          <w:rFonts w:hint="eastAsia" w:ascii="Times New Roman" w:hAnsi="Times New Roman" w:cs="Times New Roman"/>
          <w:lang w:eastAsia="zh-CN"/>
        </w:rPr>
        <w:t>，满足</w:t>
      </w:r>
      <w:r>
        <w:rPr>
          <w:rFonts w:hint="default" w:ascii="Times New Roman" w:hAnsi="Times New Roman" w:eastAsia="宋体" w:cs="Times New Roman"/>
          <w:szCs w:val="21"/>
          <w:lang w:val="en-US" w:eastAsia="zh-CN"/>
        </w:rPr>
        <w:t>《工业企业挥发性有机物排放控制标准》（DB13/2322-2016）</w:t>
      </w:r>
      <w:r>
        <w:rPr>
          <w:rFonts w:hint="eastAsia" w:ascii="Times New Roman" w:hAnsi="Times New Roman" w:cs="Times New Roman"/>
        </w:rPr>
        <w:t>表</w:t>
      </w:r>
      <w:r>
        <w:rPr>
          <w:rFonts w:hint="eastAsia" w:ascii="Times New Roman" w:hAnsi="Times New Roman" w:cs="Times New Roman"/>
          <w:lang w:val="en-US" w:eastAsia="zh-CN"/>
        </w:rPr>
        <w:t>3生产车间或生产设备边界大气污染物浓度限值（非甲烷总烃</w:t>
      </w:r>
      <w:r>
        <w:rPr>
          <w:rFonts w:hint="eastAsia" w:ascii="Times New Roman" w:hAnsi="Times New Roman" w:eastAsia="宋体" w:cs="Times New Roman"/>
          <w:lang w:eastAsia="zh-CN"/>
        </w:rPr>
        <w:t>≤</w:t>
      </w:r>
      <w:r>
        <w:rPr>
          <w:rFonts w:hint="eastAsia" w:ascii="Times New Roman" w:hAnsi="Times New Roman" w:cs="Times New Roman"/>
          <w:lang w:val="en-US" w:eastAsia="zh-CN"/>
        </w:rPr>
        <w:t>4.0</w:t>
      </w:r>
      <w:r>
        <w:rPr>
          <w:rFonts w:hint="eastAsia" w:ascii="Times New Roman" w:hAnsi="Times New Roman" w:eastAsia="宋体" w:cs="Times New Roman"/>
        </w:rPr>
        <w:t>mg/m</w:t>
      </w:r>
      <w:r>
        <w:rPr>
          <w:rFonts w:hint="eastAsia" w:ascii="Times New Roman" w:hAnsi="Times New Roman" w:eastAsia="宋体" w:cs="Times New Roman"/>
          <w:vertAlign w:val="superscript"/>
        </w:rPr>
        <w:t>3</w:t>
      </w:r>
      <w:r>
        <w:rPr>
          <w:rFonts w:hint="eastAsia" w:ascii="Times New Roman" w:hAnsi="Times New Roman" w:cs="Times New Roman"/>
          <w:lang w:val="en-US" w:eastAsia="zh-CN"/>
        </w:rPr>
        <w:t>）</w:t>
      </w:r>
    </w:p>
    <w:p>
      <w:pPr>
        <w:pStyle w:val="5"/>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z w:val="24"/>
          <w:szCs w:val="24"/>
          <w:lang w:val="en-US" w:eastAsia="zh-CN"/>
        </w:rPr>
        <w:t>无组织</w:t>
      </w:r>
      <w:r>
        <w:rPr>
          <w:rFonts w:hint="eastAsia" w:ascii="Times New Roman" w:hAnsi="Times New Roman" w:cs="Times New Roman"/>
          <w:sz w:val="24"/>
          <w:szCs w:val="24"/>
          <w:lang w:val="en-US" w:eastAsia="zh-CN"/>
        </w:rPr>
        <w:t>非甲烷总烃</w:t>
      </w:r>
      <w:r>
        <w:rPr>
          <w:rFonts w:hint="eastAsia" w:ascii="Times New Roman" w:hAnsi="Times New Roman" w:eastAsia="宋体" w:cs="Times New Roman"/>
          <w:sz w:val="24"/>
          <w:szCs w:val="24"/>
          <w:lang w:val="en-US" w:eastAsia="zh-CN"/>
        </w:rPr>
        <w:t>周界外浓度最高值为</w:t>
      </w:r>
      <w:r>
        <w:rPr>
          <w:rFonts w:hint="eastAsia" w:ascii="Times New Roman" w:hAnsi="Times New Roman" w:cs="Times New Roman"/>
          <w:sz w:val="24"/>
          <w:szCs w:val="24"/>
          <w:lang w:val="en-US" w:eastAsia="zh-CN"/>
        </w:rPr>
        <w:t>1.16</w:t>
      </w:r>
      <w:r>
        <w:rPr>
          <w:rFonts w:hint="eastAsia" w:ascii="Times New Roman" w:hAnsi="Times New Roman" w:cs="Times New Roman"/>
          <w:sz w:val="24"/>
          <w:szCs w:val="24"/>
        </w:rPr>
        <w:t>m</w:t>
      </w:r>
      <w:r>
        <w:rPr>
          <w:rFonts w:ascii="Times New Roman" w:hAnsi="Times New Roman" w:cs="Times New Roman"/>
          <w:sz w:val="24"/>
          <w:szCs w:val="24"/>
        </w:rPr>
        <w:t>g/m</w:t>
      </w:r>
      <w:r>
        <w:rPr>
          <w:rFonts w:ascii="Times New Roman" w:hAnsi="Times New Roman" w:cs="Times New Roman"/>
          <w:sz w:val="24"/>
          <w:szCs w:val="24"/>
          <w:vertAlign w:val="superscript"/>
        </w:rPr>
        <w:t>3</w:t>
      </w:r>
      <w:r>
        <w:rPr>
          <w:rFonts w:hint="eastAsia" w:ascii="Times New Roman" w:hAnsi="Times New Roman" w:cs="Times New Roman"/>
          <w:sz w:val="24"/>
          <w:szCs w:val="24"/>
          <w:lang w:eastAsia="zh-CN"/>
        </w:rPr>
        <w:t>，满足</w:t>
      </w:r>
      <w:r>
        <w:rPr>
          <w:rFonts w:hint="default" w:ascii="Times New Roman" w:hAnsi="Times New Roman" w:eastAsia="宋体" w:cs="Times New Roman"/>
          <w:sz w:val="24"/>
          <w:szCs w:val="24"/>
          <w:lang w:val="en-US" w:eastAsia="zh-CN"/>
        </w:rPr>
        <w:t>《工业企业挥发性有机物排放控制标准》（DB13/2322-2016）</w:t>
      </w:r>
      <w:r>
        <w:rPr>
          <w:rFonts w:hint="eastAsia" w:ascii="Times New Roman" w:hAnsi="Times New Roman" w:cs="Times New Roman"/>
          <w:sz w:val="24"/>
          <w:szCs w:val="24"/>
        </w:rPr>
        <w:t>表</w:t>
      </w:r>
      <w:r>
        <w:rPr>
          <w:rFonts w:hint="eastAsia" w:ascii="Times New Roman" w:hAnsi="Times New Roman" w:cs="Times New Roman"/>
          <w:sz w:val="24"/>
          <w:szCs w:val="24"/>
          <w:lang w:val="en-US" w:eastAsia="zh-CN"/>
        </w:rPr>
        <w:t>2中企业边界大气污染物浓度限值（非甲烷总烃</w:t>
      </w:r>
      <w:r>
        <w:rPr>
          <w:rFonts w:hint="eastAsia" w:ascii="Times New Roman" w:hAnsi="Times New Roman" w:eastAsia="宋体" w:cs="Times New Roman"/>
          <w:sz w:val="24"/>
          <w:szCs w:val="24"/>
          <w:lang w:eastAsia="zh-CN"/>
        </w:rPr>
        <w:t>≤</w:t>
      </w:r>
      <w:r>
        <w:rPr>
          <w:rFonts w:hint="eastAsia" w:ascii="Times New Roman" w:hAnsi="Times New Roman" w:cs="Times New Roman"/>
          <w:sz w:val="24"/>
          <w:szCs w:val="24"/>
          <w:lang w:val="en-US" w:eastAsia="zh-CN"/>
        </w:rPr>
        <w:t>2.0</w:t>
      </w:r>
      <w:r>
        <w:rPr>
          <w:rFonts w:hint="eastAsia" w:ascii="Times New Roman" w:hAnsi="Times New Roman" w:eastAsia="宋体" w:cs="Times New Roman"/>
          <w:sz w:val="24"/>
          <w:szCs w:val="24"/>
        </w:rPr>
        <w:t>mg/m</w:t>
      </w:r>
      <w:r>
        <w:rPr>
          <w:rFonts w:hint="eastAsia" w:ascii="Times New Roman" w:hAnsi="Times New Roman" w:eastAsia="宋体" w:cs="Times New Roman"/>
          <w:sz w:val="24"/>
          <w:szCs w:val="24"/>
          <w:vertAlign w:val="superscript"/>
        </w:rPr>
        <w:t>3</w:t>
      </w:r>
      <w:r>
        <w:rPr>
          <w:rFonts w:hint="eastAsia" w:ascii="Times New Roman" w:hAnsi="Times New Roman" w:cs="Times New Roman"/>
          <w:sz w:val="24"/>
          <w:szCs w:val="24"/>
          <w:lang w:val="en-US" w:eastAsia="zh-CN"/>
        </w:rPr>
        <w:t>）；</w:t>
      </w:r>
      <w:r>
        <w:rPr>
          <w:rFonts w:hint="eastAsia" w:ascii="Times New Roman" w:hAnsi="Times New Roman" w:eastAsia="宋体" w:cs="Times New Roman"/>
          <w:sz w:val="24"/>
          <w:szCs w:val="24"/>
          <w:lang w:val="en-US" w:eastAsia="zh-CN"/>
        </w:rPr>
        <w:t>颗粒物周界外浓度最高值为0.</w:t>
      </w:r>
      <w:r>
        <w:rPr>
          <w:rFonts w:hint="eastAsia" w:ascii="Times New Roman" w:hAnsi="Times New Roman" w:cs="Times New Roman"/>
          <w:sz w:val="24"/>
          <w:szCs w:val="24"/>
          <w:lang w:val="en-US" w:eastAsia="zh-CN"/>
        </w:rPr>
        <w:t>334</w:t>
      </w:r>
      <w:r>
        <w:rPr>
          <w:rFonts w:hint="eastAsia" w:ascii="Times New Roman" w:hAnsi="Times New Roman" w:cs="Times New Roman"/>
          <w:sz w:val="24"/>
          <w:szCs w:val="24"/>
        </w:rPr>
        <w:t>m</w:t>
      </w:r>
      <w:r>
        <w:rPr>
          <w:rFonts w:ascii="Times New Roman" w:hAnsi="Times New Roman" w:cs="Times New Roman"/>
          <w:sz w:val="24"/>
          <w:szCs w:val="24"/>
        </w:rPr>
        <w:t>g/m</w:t>
      </w:r>
      <w:r>
        <w:rPr>
          <w:rFonts w:ascii="Times New Roman" w:hAnsi="Times New Roman" w:cs="Times New Roman"/>
          <w:sz w:val="24"/>
          <w:szCs w:val="24"/>
          <w:vertAlign w:val="superscript"/>
        </w:rPr>
        <w:t>3</w:t>
      </w:r>
      <w:r>
        <w:rPr>
          <w:rFonts w:ascii="Times New Roman" w:hAnsi="Times New Roman" w:cs="Times New Roman"/>
          <w:sz w:val="24"/>
          <w:szCs w:val="24"/>
        </w:rPr>
        <w:t>，</w:t>
      </w:r>
      <w:r>
        <w:rPr>
          <w:rFonts w:hint="eastAsia" w:ascii="Times New Roman" w:hAnsi="Times New Roman" w:cs="Times New Roman"/>
          <w:sz w:val="24"/>
          <w:szCs w:val="24"/>
          <w:lang w:eastAsia="zh-CN"/>
        </w:rPr>
        <w:t>满足</w:t>
      </w:r>
      <w:r>
        <w:rPr>
          <w:rFonts w:hint="eastAsia" w:ascii="Times New Roman" w:hAnsi="Times New Roman" w:eastAsia="宋体" w:cs="Times New Roman"/>
          <w:sz w:val="24"/>
          <w:szCs w:val="24"/>
          <w:lang w:val="en-US" w:eastAsia="zh-CN"/>
        </w:rPr>
        <w:t>合成树脂工业污染物排放标准》（GB31572-2015）</w:t>
      </w:r>
      <w:r>
        <w:rPr>
          <w:rFonts w:hint="eastAsia" w:ascii="Times New Roman" w:hAnsi="Times New Roman" w:cs="Times New Roman"/>
          <w:sz w:val="24"/>
          <w:szCs w:val="24"/>
          <w:lang w:val="en-US" w:eastAsia="zh-CN"/>
        </w:rPr>
        <w:t>表9中企业边界大气污染物浓度限值要求</w:t>
      </w:r>
      <w:r>
        <w:rPr>
          <w:rFonts w:hint="eastAsia" w:ascii="Times New Roman" w:hAnsi="Times New Roman" w:eastAsia="宋体" w:cs="Times New Roman"/>
          <w:sz w:val="24"/>
          <w:szCs w:val="24"/>
        </w:rPr>
        <w:t>（颗粒物：</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1.0</w:t>
      </w:r>
      <w:r>
        <w:rPr>
          <w:rFonts w:hint="eastAsia" w:ascii="Times New Roman" w:hAnsi="Times New Roman" w:eastAsia="宋体" w:cs="Times New Roman"/>
          <w:sz w:val="24"/>
          <w:szCs w:val="24"/>
        </w:rPr>
        <w:t>mg/m</w:t>
      </w:r>
      <w:r>
        <w:rPr>
          <w:rFonts w:hint="eastAsia" w:ascii="Times New Roman" w:hAnsi="Times New Roman" w:eastAsia="宋体" w:cs="Times New Roman"/>
          <w:sz w:val="24"/>
          <w:szCs w:val="24"/>
          <w:vertAlign w:val="superscript"/>
        </w:rPr>
        <w:t>3</w:t>
      </w:r>
      <w:r>
        <w:rPr>
          <w:rFonts w:hint="eastAsia" w:ascii="Times New Roman" w:hAnsi="Times New Roman" w:eastAsia="宋体" w:cs="Times New Roman"/>
          <w:sz w:val="24"/>
          <w:szCs w:val="24"/>
          <w:lang w:eastAsia="zh-CN"/>
        </w:rPr>
        <w:t>）</w:t>
      </w:r>
      <w:r>
        <w:rPr>
          <w:rFonts w:hint="eastAsia" w:ascii="Times New Roman" w:hAnsi="Times New Roman" w:cs="Times New Roman"/>
          <w:sz w:val="24"/>
          <w:szCs w:val="24"/>
          <w:lang w:eastAsia="zh-CN"/>
        </w:rPr>
        <w:t>。</w:t>
      </w:r>
    </w:p>
    <w:bookmarkEnd w:id="90"/>
    <w:p>
      <w:pPr>
        <w:pStyle w:val="5"/>
        <w:ind w:firstLine="480" w:firstLineChars="200"/>
        <w:rPr>
          <w:rFonts w:hint="eastAsia" w:ascii="Times New Roman" w:hAnsi="Times New Roman" w:eastAsia="宋体" w:cs="Times New Roman"/>
        </w:rPr>
      </w:pPr>
      <w:bookmarkStart w:id="91" w:name="_Toc497001493"/>
      <w:bookmarkStart w:id="92" w:name="_Toc504325377"/>
      <w:r>
        <w:rPr>
          <w:rFonts w:hint="eastAsia" w:ascii="Times New Roman" w:hAnsi="Times New Roman" w:eastAsia="宋体" w:cs="Times New Roman"/>
        </w:rPr>
        <w:t>7.2.</w:t>
      </w:r>
      <w:bookmarkEnd w:id="91"/>
      <w:bookmarkStart w:id="93" w:name="_Toc497001494"/>
      <w:r>
        <w:rPr>
          <w:rFonts w:hint="eastAsia" w:ascii="Times New Roman" w:hAnsi="Times New Roman" w:eastAsia="宋体" w:cs="Times New Roman"/>
        </w:rPr>
        <w:t>2噪声检测结果</w:t>
      </w:r>
      <w:bookmarkEnd w:id="92"/>
      <w:bookmarkEnd w:id="93"/>
    </w:p>
    <w:p>
      <w:pPr>
        <w:pStyle w:val="5"/>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rPr>
        <w:t>经检测，该企业昼间噪声</w:t>
      </w:r>
      <w:r>
        <w:rPr>
          <w:rFonts w:hint="eastAsia" w:ascii="Times New Roman" w:hAnsi="Times New Roman" w:eastAsia="宋体" w:cs="Times New Roman"/>
          <w:lang w:eastAsia="zh-CN"/>
        </w:rPr>
        <w:t>最大</w:t>
      </w:r>
      <w:r>
        <w:rPr>
          <w:rFonts w:hint="eastAsia" w:ascii="Times New Roman" w:hAnsi="Times New Roman" w:eastAsia="宋体" w:cs="Times New Roman"/>
        </w:rPr>
        <w:t>值为</w:t>
      </w:r>
      <w:r>
        <w:rPr>
          <w:rFonts w:hint="eastAsia" w:ascii="Times New Roman" w:hAnsi="Times New Roman" w:cs="Times New Roman"/>
          <w:lang w:val="en-US" w:eastAsia="zh-CN"/>
        </w:rPr>
        <w:t>58.7</w:t>
      </w:r>
      <w:r>
        <w:rPr>
          <w:rFonts w:hint="eastAsia" w:ascii="Times New Roman" w:hAnsi="Times New Roman" w:eastAsia="宋体" w:cs="Times New Roman"/>
        </w:rPr>
        <w:t>dB（A）</w:t>
      </w:r>
      <w:r>
        <w:rPr>
          <w:rFonts w:ascii="Times New Roman" w:hAnsi="Times New Roman" w:eastAsia="宋体" w:cs="Times New Roman"/>
          <w:kern w:val="0"/>
          <w:sz w:val="24"/>
          <w:szCs w:val="24"/>
        </w:rPr>
        <w:t>满足《工业企业厂界环境噪声排放标准》（GB12348-2008）中2类标准限值要求（昼间：</w:t>
      </w:r>
      <w:r>
        <w:rPr>
          <w:rFonts w:hint="eastAsia" w:ascii="Times New Roman" w:hAnsi="Times New Roman" w:cs="Times New Roman"/>
          <w:kern w:val="0"/>
          <w:sz w:val="24"/>
          <w:szCs w:val="24"/>
          <w:lang w:eastAsia="zh-CN"/>
        </w:rPr>
        <w:t>≤</w:t>
      </w:r>
      <w:r>
        <w:rPr>
          <w:rFonts w:ascii="Times New Roman" w:hAnsi="Times New Roman" w:eastAsia="宋体" w:cs="Times New Roman"/>
          <w:kern w:val="0"/>
          <w:sz w:val="24"/>
          <w:szCs w:val="24"/>
        </w:rPr>
        <w:t>60dB（A））。</w:t>
      </w:r>
    </w:p>
    <w:p>
      <w:pPr>
        <w:pStyle w:val="4"/>
        <w:spacing w:line="360" w:lineRule="auto"/>
        <w:rPr>
          <w:rFonts w:ascii="Times New Roman" w:hAnsi="Times New Roman" w:cs="Times New Roman"/>
        </w:rPr>
      </w:pPr>
      <w:bookmarkStart w:id="94" w:name="_Toc504325378"/>
      <w:r>
        <w:rPr>
          <w:rFonts w:ascii="Times New Roman" w:hAnsi="Times New Roman" w:cs="Times New Roman"/>
        </w:rPr>
        <w:t>7.3 总量控制要求</w:t>
      </w:r>
      <w:bookmarkEnd w:id="94"/>
    </w:p>
    <w:p>
      <w:pPr>
        <w:widowControl/>
        <w:spacing w:line="480" w:lineRule="atLeast"/>
        <w:ind w:firstLine="480" w:firstLineChars="200"/>
        <w:rPr>
          <w:rFonts w:hint="eastAsia" w:ascii="Times New Roman" w:hAnsi="Times New Roman" w:eastAsia="宋体" w:cs="Times New Roman"/>
          <w:kern w:val="0"/>
          <w:sz w:val="24"/>
          <w:szCs w:val="21"/>
          <w:lang w:val="en-US" w:eastAsia="zh-CN"/>
        </w:rPr>
      </w:pPr>
      <w:r>
        <w:rPr>
          <w:rFonts w:ascii="Times New Roman" w:hAnsi="Times New Roman" w:eastAsia="宋体" w:cs="Times New Roman"/>
          <w:kern w:val="0"/>
          <w:sz w:val="24"/>
          <w:szCs w:val="21"/>
        </w:rPr>
        <w:t>该企业污染物排放量为：颗粒物：</w:t>
      </w:r>
      <w:r>
        <w:rPr>
          <w:rFonts w:hint="eastAsia" w:ascii="Times New Roman" w:hAnsi="Times New Roman" w:eastAsia="宋体" w:cs="Times New Roman"/>
          <w:kern w:val="0"/>
          <w:sz w:val="24"/>
          <w:szCs w:val="21"/>
          <w:lang w:val="en-US" w:eastAsia="zh-CN"/>
        </w:rPr>
        <w:t>0.081</w:t>
      </w:r>
      <w:r>
        <w:rPr>
          <w:rFonts w:ascii="Times New Roman" w:hAnsi="Times New Roman" w:eastAsia="宋体" w:cs="Times New Roman"/>
          <w:kern w:val="0"/>
          <w:sz w:val="24"/>
          <w:szCs w:val="21"/>
        </w:rPr>
        <w:t>吨/年</w:t>
      </w:r>
      <w:r>
        <w:rPr>
          <w:rFonts w:hint="eastAsia" w:ascii="Times New Roman" w:hAnsi="Times New Roman" w:eastAsia="宋体" w:cs="Times New Roman"/>
          <w:kern w:val="0"/>
          <w:sz w:val="24"/>
          <w:szCs w:val="21"/>
          <w:lang w:eastAsia="zh-CN"/>
        </w:rPr>
        <w:t>，非甲烷总烃</w:t>
      </w:r>
      <w:r>
        <w:rPr>
          <w:rFonts w:ascii="Times New Roman" w:hAnsi="Times New Roman" w:eastAsia="宋体" w:cs="Times New Roman"/>
          <w:kern w:val="0"/>
          <w:sz w:val="24"/>
          <w:szCs w:val="21"/>
        </w:rPr>
        <w:t>：</w:t>
      </w:r>
      <w:r>
        <w:rPr>
          <w:rFonts w:hint="eastAsia" w:ascii="Times New Roman" w:hAnsi="Times New Roman" w:eastAsia="宋体" w:cs="Times New Roman"/>
          <w:kern w:val="0"/>
          <w:sz w:val="24"/>
          <w:szCs w:val="21"/>
          <w:lang w:val="en-US" w:eastAsia="zh-CN"/>
        </w:rPr>
        <w:t>0.010</w:t>
      </w:r>
      <w:r>
        <w:rPr>
          <w:rFonts w:ascii="Times New Roman" w:hAnsi="Times New Roman" w:eastAsia="宋体" w:cs="Times New Roman"/>
          <w:kern w:val="0"/>
          <w:sz w:val="24"/>
          <w:szCs w:val="21"/>
        </w:rPr>
        <w:t>吨/年</w:t>
      </w:r>
      <w:r>
        <w:rPr>
          <w:rFonts w:hint="eastAsia" w:ascii="Times New Roman" w:hAnsi="Times New Roman" w:eastAsia="宋体" w:cs="Times New Roman"/>
          <w:kern w:val="0"/>
          <w:sz w:val="24"/>
          <w:szCs w:val="21"/>
          <w:lang w:eastAsia="zh-CN"/>
        </w:rPr>
        <w:t>。</w:t>
      </w:r>
    </w:p>
    <w:p>
      <w:pPr>
        <w:pStyle w:val="2"/>
        <w:spacing w:line="360" w:lineRule="auto"/>
        <w:ind w:firstLine="480"/>
        <w:rPr>
          <w:rFonts w:ascii="Times New Roman" w:hAnsi="Times New Roman" w:cs="Times New Roman"/>
        </w:rPr>
      </w:pPr>
      <w:r>
        <w:rPr>
          <w:rFonts w:hint="eastAsia" w:ascii="Times New Roman" w:hAnsi="Times New Roman" w:cs="Times New Roman"/>
          <w:kern w:val="0"/>
          <w:sz w:val="24"/>
          <w:szCs w:val="21"/>
          <w:lang w:eastAsia="zh-CN"/>
        </w:rPr>
        <w:t>本项目排污许可证许可内容</w:t>
      </w:r>
      <w:r>
        <w:rPr>
          <w:rFonts w:ascii="Times New Roman" w:hAnsi="Times New Roman" w:cs="Times New Roman"/>
          <w:kern w:val="0"/>
          <w:sz w:val="24"/>
          <w:szCs w:val="21"/>
        </w:rPr>
        <w:t>：</w:t>
      </w:r>
      <w:r>
        <w:rPr>
          <w:rFonts w:hint="eastAsia" w:ascii="Times New Roman" w:hAnsi="Times New Roman" w:cs="Times New Roman"/>
          <w:kern w:val="0"/>
          <w:sz w:val="24"/>
          <w:szCs w:val="21"/>
          <w:lang w:val="en-US" w:eastAsia="zh-CN"/>
        </w:rPr>
        <w:t>COD:</w:t>
      </w:r>
      <w:r>
        <w:rPr>
          <w:rFonts w:hint="eastAsia" w:ascii="Times New Roman" w:hAnsi="Times New Roman" w:cs="Times New Roman"/>
          <w:sz w:val="24"/>
        </w:rPr>
        <w:t>0</w:t>
      </w:r>
      <w:r>
        <w:rPr>
          <w:rFonts w:ascii="Times New Roman" w:hAnsi="Times New Roman" w:cs="Times New Roman"/>
          <w:kern w:val="0"/>
          <w:sz w:val="24"/>
          <w:szCs w:val="21"/>
        </w:rPr>
        <w:t>吨/年</w:t>
      </w:r>
      <w:r>
        <w:rPr>
          <w:rFonts w:hint="eastAsia" w:ascii="Times New Roman" w:hAnsi="Times New Roman" w:cs="Times New Roman"/>
          <w:kern w:val="0"/>
          <w:sz w:val="24"/>
          <w:szCs w:val="21"/>
          <w:lang w:val="en-US" w:eastAsia="zh-CN"/>
        </w:rPr>
        <w:t>、氨氮：</w:t>
      </w:r>
      <w:r>
        <w:rPr>
          <w:rFonts w:hint="eastAsia" w:ascii="Times New Roman" w:hAnsi="Times New Roman" w:cs="Times New Roman"/>
          <w:sz w:val="24"/>
        </w:rPr>
        <w:t>0</w:t>
      </w:r>
      <w:r>
        <w:rPr>
          <w:rFonts w:ascii="Times New Roman" w:hAnsi="Times New Roman" w:cs="Times New Roman"/>
          <w:kern w:val="0"/>
          <w:sz w:val="24"/>
          <w:szCs w:val="21"/>
        </w:rPr>
        <w:t>吨/年</w:t>
      </w:r>
      <w:r>
        <w:rPr>
          <w:rFonts w:hint="eastAsia" w:ascii="Times New Roman" w:hAnsi="Times New Roman" w:cs="Times New Roman"/>
          <w:kern w:val="0"/>
          <w:sz w:val="24"/>
          <w:szCs w:val="21"/>
          <w:lang w:eastAsia="zh-CN"/>
        </w:rPr>
        <w:t>、</w:t>
      </w:r>
      <w:r>
        <w:rPr>
          <w:rFonts w:hint="eastAsia" w:ascii="Times New Roman" w:hAnsi="Times New Roman" w:cs="Times New Roman"/>
          <w:sz w:val="24"/>
          <w:lang w:val="en-US" w:eastAsia="zh-CN"/>
        </w:rPr>
        <w:t>SO</w:t>
      </w:r>
      <w:r>
        <w:rPr>
          <w:rFonts w:hint="eastAsia" w:ascii="Times New Roman" w:hAnsi="Times New Roman" w:cs="Times New Roman"/>
          <w:sz w:val="24"/>
          <w:vertAlign w:val="subscript"/>
          <w:lang w:val="en-US" w:eastAsia="zh-CN"/>
        </w:rPr>
        <w:t>2</w:t>
      </w:r>
      <w:r>
        <w:rPr>
          <w:rFonts w:ascii="Times New Roman" w:hAnsi="Times New Roman" w:cs="Times New Roman"/>
          <w:sz w:val="24"/>
        </w:rPr>
        <w:t>:</w:t>
      </w:r>
      <w:r>
        <w:rPr>
          <w:rFonts w:hint="eastAsia" w:ascii="Times New Roman" w:hAnsi="Times New Roman" w:cs="Times New Roman"/>
          <w:sz w:val="24"/>
        </w:rPr>
        <w:t>0</w:t>
      </w:r>
      <w:r>
        <w:rPr>
          <w:rFonts w:ascii="Times New Roman" w:hAnsi="Times New Roman" w:cs="Times New Roman"/>
          <w:kern w:val="0"/>
          <w:sz w:val="24"/>
          <w:szCs w:val="21"/>
        </w:rPr>
        <w:t>吨/年</w:t>
      </w:r>
      <w:r>
        <w:rPr>
          <w:rFonts w:hint="eastAsia" w:ascii="Times New Roman" w:hAnsi="Times New Roman" w:cs="Times New Roman"/>
          <w:kern w:val="0"/>
          <w:sz w:val="24"/>
          <w:szCs w:val="21"/>
          <w:lang w:eastAsia="zh-CN"/>
        </w:rPr>
        <w:t>、</w:t>
      </w:r>
      <w:r>
        <w:rPr>
          <w:rFonts w:hint="eastAsia" w:ascii="Times New Roman" w:hAnsi="Times New Roman" w:cs="Times New Roman"/>
          <w:sz w:val="24"/>
          <w:lang w:val="en-US" w:eastAsia="zh-CN"/>
        </w:rPr>
        <w:t>NO</w:t>
      </w:r>
      <w:r>
        <w:rPr>
          <w:rFonts w:hint="eastAsia" w:ascii="Times New Roman" w:hAnsi="Times New Roman" w:cs="Times New Roman"/>
          <w:sz w:val="24"/>
          <w:vertAlign w:val="subscript"/>
          <w:lang w:val="en-US" w:eastAsia="zh-CN"/>
        </w:rPr>
        <w:t>X</w:t>
      </w:r>
      <w:r>
        <w:rPr>
          <w:rFonts w:ascii="Times New Roman" w:hAnsi="Times New Roman" w:cs="Times New Roman"/>
          <w:sz w:val="24"/>
        </w:rPr>
        <w:t>:</w:t>
      </w:r>
      <w:r>
        <w:rPr>
          <w:rFonts w:hint="eastAsia" w:ascii="Times New Roman" w:hAnsi="Times New Roman" w:cs="Times New Roman"/>
          <w:sz w:val="24"/>
          <w:lang w:val="en-US" w:eastAsia="zh-CN"/>
        </w:rPr>
        <w:t>0</w:t>
      </w:r>
      <w:r>
        <w:rPr>
          <w:rFonts w:ascii="Times New Roman" w:hAnsi="Times New Roman" w:cs="Times New Roman"/>
          <w:kern w:val="0"/>
          <w:sz w:val="24"/>
          <w:szCs w:val="21"/>
        </w:rPr>
        <w:t>吨/年</w:t>
      </w:r>
      <w:r>
        <w:rPr>
          <w:rFonts w:hint="eastAsia" w:ascii="Times New Roman" w:hAnsi="Times New Roman" w:cs="Times New Roman"/>
          <w:sz w:val="24"/>
        </w:rPr>
        <w:t>。</w:t>
      </w:r>
      <w:bookmarkStart w:id="95" w:name="_Toc504325379"/>
      <w:r>
        <w:rPr>
          <w:rFonts w:ascii="Times New Roman" w:hAnsi="Times New Roman" w:cs="Times New Roman"/>
        </w:rPr>
        <w:br w:type="page"/>
      </w:r>
    </w:p>
    <w:p>
      <w:pPr>
        <w:pStyle w:val="3"/>
        <w:rPr>
          <w:rFonts w:ascii="Times New Roman" w:hAnsi="Times New Roman" w:cs="Times New Roman"/>
        </w:rPr>
      </w:pPr>
      <w:r>
        <w:rPr>
          <w:rFonts w:ascii="Times New Roman" w:hAnsi="Times New Roman" w:cs="Times New Roman"/>
        </w:rPr>
        <w:t>8 环境管理检查</w:t>
      </w:r>
      <w:bookmarkEnd w:id="95"/>
    </w:p>
    <w:p>
      <w:pPr>
        <w:pStyle w:val="4"/>
        <w:rPr>
          <w:rFonts w:ascii="Times New Roman" w:hAnsi="Times New Roman" w:cs="Times New Roman"/>
        </w:rPr>
      </w:pPr>
      <w:bookmarkStart w:id="96" w:name="_Toc504325380"/>
      <w:r>
        <w:rPr>
          <w:rFonts w:ascii="Times New Roman" w:hAnsi="Times New Roman" w:cs="Times New Roman"/>
        </w:rPr>
        <w:t>8.1 环保管理机构</w:t>
      </w:r>
      <w:bookmarkEnd w:id="96"/>
    </w:p>
    <w:p>
      <w:pPr>
        <w:spacing w:line="480" w:lineRule="atLeast"/>
        <w:ind w:firstLine="480" w:firstLineChars="200"/>
        <w:rPr>
          <w:rFonts w:ascii="Times New Roman" w:hAnsi="Times New Roman" w:eastAsia="宋体" w:cs="Times New Roman"/>
          <w:sz w:val="24"/>
          <w:szCs w:val="24"/>
        </w:rPr>
      </w:pPr>
      <w:r>
        <w:rPr>
          <w:rFonts w:hint="eastAsia" w:ascii="Times New Roman" w:hAnsi="Times New Roman" w:eastAsia="宋体" w:cs="Times New Roman"/>
          <w:color w:val="000000"/>
          <w:sz w:val="24"/>
          <w:szCs w:val="24"/>
          <w:lang w:eastAsia="zh-CN"/>
        </w:rPr>
        <w:t>沧州佳洁门板厂</w:t>
      </w:r>
      <w:r>
        <w:rPr>
          <w:rFonts w:ascii="Times New Roman" w:hAnsi="Times New Roman" w:eastAsia="宋体" w:cs="Times New Roman"/>
          <w:sz w:val="24"/>
          <w:szCs w:val="24"/>
        </w:rPr>
        <w:t>环境管理由公司环保部负责监督，负责工程环境管理工作，定期进行巡检环境影响情况，及时处理环境问题，并进行有关环境保护法规宣传工作。</w:t>
      </w:r>
    </w:p>
    <w:p>
      <w:pPr>
        <w:pStyle w:val="4"/>
        <w:rPr>
          <w:rFonts w:ascii="Times New Roman" w:hAnsi="Times New Roman" w:cs="Times New Roman"/>
          <w:snapToGrid w:val="0"/>
        </w:rPr>
      </w:pPr>
      <w:bookmarkStart w:id="97" w:name="_Toc412705194"/>
      <w:bookmarkStart w:id="98" w:name="_Toc294178076"/>
      <w:bookmarkStart w:id="99" w:name="_Toc504325381"/>
      <w:r>
        <w:rPr>
          <w:rFonts w:ascii="Times New Roman" w:hAnsi="Times New Roman" w:cs="Times New Roman"/>
          <w:snapToGrid w:val="0"/>
        </w:rPr>
        <w:t>8.2 施工期环境管理</w:t>
      </w:r>
      <w:bookmarkEnd w:id="97"/>
      <w:bookmarkEnd w:id="98"/>
      <w:bookmarkEnd w:id="99"/>
    </w:p>
    <w:p>
      <w:pPr>
        <w:spacing w:line="480" w:lineRule="atLeast"/>
        <w:ind w:firstLine="482"/>
        <w:rPr>
          <w:rFonts w:ascii="Times New Roman" w:hAnsi="Times New Roman" w:eastAsia="宋体" w:cs="Times New Roman"/>
          <w:sz w:val="24"/>
          <w:szCs w:val="24"/>
        </w:rPr>
      </w:pPr>
      <w:r>
        <w:rPr>
          <w:rFonts w:ascii="Times New Roman" w:hAnsi="Times New Roman" w:eastAsia="宋体" w:cs="Times New Roman"/>
          <w:sz w:val="24"/>
          <w:szCs w:val="24"/>
        </w:rPr>
        <w:t>本工程在施工招标文件中严格要求施工单位按设计文件施工，特别是按环保设计要求和水土保持方案提出的措施要求进行施工。</w:t>
      </w:r>
    </w:p>
    <w:p>
      <w:pPr>
        <w:pStyle w:val="4"/>
        <w:rPr>
          <w:rFonts w:ascii="Times New Roman" w:hAnsi="Times New Roman" w:cs="Times New Roman"/>
        </w:rPr>
      </w:pPr>
      <w:bookmarkStart w:id="100" w:name="_Toc504325382"/>
      <w:bookmarkStart w:id="101" w:name="_Toc412705195"/>
      <w:bookmarkStart w:id="102" w:name="_Toc294178077"/>
      <w:r>
        <w:rPr>
          <w:rFonts w:ascii="Times New Roman" w:hAnsi="Times New Roman" w:cs="Times New Roman"/>
        </w:rPr>
        <w:t>8.3 运行期环境管理</w:t>
      </w:r>
      <w:bookmarkEnd w:id="100"/>
      <w:bookmarkEnd w:id="101"/>
      <w:bookmarkEnd w:id="102"/>
    </w:p>
    <w:p>
      <w:pPr>
        <w:spacing w:line="480" w:lineRule="atLeast"/>
        <w:ind w:firstLine="480" w:firstLineChars="200"/>
        <w:rPr>
          <w:rFonts w:ascii="Times New Roman" w:hAnsi="Times New Roman" w:eastAsia="宋体" w:cs="Times New Roman"/>
          <w:sz w:val="24"/>
          <w:szCs w:val="24"/>
        </w:rPr>
      </w:pPr>
      <w:bookmarkStart w:id="103" w:name="_Toc294178078"/>
      <w:r>
        <w:rPr>
          <w:rFonts w:hint="eastAsia" w:ascii="Times New Roman" w:hAnsi="Times New Roman" w:eastAsia="宋体" w:cs="Times New Roman"/>
          <w:color w:val="000000"/>
          <w:sz w:val="24"/>
          <w:szCs w:val="24"/>
          <w:lang w:eastAsia="zh-CN"/>
        </w:rPr>
        <w:t>沧州佳洁门板厂</w:t>
      </w:r>
      <w:r>
        <w:rPr>
          <w:rFonts w:ascii="Times New Roman" w:hAnsi="Times New Roman" w:eastAsia="宋体" w:cs="Times New Roman"/>
          <w:sz w:val="24"/>
          <w:szCs w:val="24"/>
        </w:rPr>
        <w:t>设立专门的环境管理部门，配备相应专业的管理人员，负责监督国家法规、条例的贯彻执行情况，制订和贯彻环保管理制度，监控本工程的主要污染，对各部门、操作岗位进行环境保护监督和考核。</w:t>
      </w:r>
      <w:bookmarkEnd w:id="103"/>
      <w:bookmarkStart w:id="104" w:name="_Toc412705199"/>
      <w:bookmarkStart w:id="105" w:name="_Toc414220604"/>
    </w:p>
    <w:p>
      <w:pPr>
        <w:pStyle w:val="4"/>
        <w:spacing w:line="440" w:lineRule="atLeast"/>
        <w:rPr>
          <w:rFonts w:ascii="Times New Roman" w:hAnsi="Times New Roman" w:cs="Times New Roman"/>
        </w:rPr>
      </w:pPr>
      <w:bookmarkStart w:id="106" w:name="_Toc414220602"/>
      <w:bookmarkStart w:id="107" w:name="_Toc412705196"/>
      <w:bookmarkStart w:id="108" w:name="_Toc504325383"/>
      <w:r>
        <w:rPr>
          <w:rFonts w:ascii="Times New Roman" w:hAnsi="Times New Roman" w:cs="Times New Roman"/>
        </w:rPr>
        <w:t>8.4 社会环境影响情况调查</w:t>
      </w:r>
      <w:bookmarkEnd w:id="106"/>
      <w:bookmarkEnd w:id="107"/>
      <w:bookmarkEnd w:id="108"/>
    </w:p>
    <w:p>
      <w:pPr>
        <w:spacing w:line="44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经咨询当地环保主管部门，项目建设及试运行期间未发生扰民和公众投诉意见。</w:t>
      </w:r>
    </w:p>
    <w:p>
      <w:pPr>
        <w:pStyle w:val="4"/>
        <w:rPr>
          <w:rFonts w:ascii="Times New Roman" w:hAnsi="Times New Roman" w:cs="Times New Roman"/>
        </w:rPr>
      </w:pPr>
      <w:bookmarkStart w:id="109" w:name="_Toc504325384"/>
      <w:r>
        <w:rPr>
          <w:rFonts w:ascii="Times New Roman" w:hAnsi="Times New Roman" w:cs="Times New Roman"/>
        </w:rPr>
        <w:t>8.5环境管理情况分析</w:t>
      </w:r>
      <w:bookmarkEnd w:id="104"/>
      <w:bookmarkEnd w:id="105"/>
      <w:bookmarkEnd w:id="109"/>
    </w:p>
    <w:p>
      <w:pPr>
        <w:spacing w:line="480" w:lineRule="atLeas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建设单位设置了相应的环境管理机构，并且正常履行了施工期和运行期的环境职责，运行初期的检测工作也已经完成，后续检测计划按周期正常进行。</w:t>
      </w:r>
      <w:bookmarkStart w:id="110" w:name="_Toc504325385"/>
    </w:p>
    <w:p>
      <w:pPr>
        <w:pStyle w:val="3"/>
        <w:rPr>
          <w:rFonts w:ascii="Times New Roman" w:hAnsi="Times New Roman" w:cs="Times New Roman"/>
        </w:rPr>
      </w:pPr>
      <w:r>
        <w:rPr>
          <w:rFonts w:ascii="Times New Roman" w:hAnsi="Times New Roman" w:cs="Times New Roman"/>
        </w:rPr>
        <w:t>9结论和建议</w:t>
      </w:r>
      <w:bookmarkEnd w:id="110"/>
    </w:p>
    <w:p>
      <w:pPr>
        <w:pStyle w:val="4"/>
        <w:adjustRightInd w:val="0"/>
        <w:snapToGrid w:val="0"/>
        <w:spacing w:line="360" w:lineRule="auto"/>
        <w:rPr>
          <w:rFonts w:ascii="Times New Roman" w:hAnsi="Times New Roman" w:cs="Times New Roman"/>
        </w:rPr>
      </w:pPr>
      <w:bookmarkStart w:id="111" w:name="_Toc504325386"/>
      <w:r>
        <w:rPr>
          <w:rFonts w:ascii="Times New Roman" w:hAnsi="Times New Roman" w:cs="Times New Roman"/>
        </w:rPr>
        <w:t>9.1验收主要结论</w:t>
      </w:r>
      <w:bookmarkEnd w:id="111"/>
    </w:p>
    <w:p>
      <w:pPr>
        <w:widowControl/>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检测期间，该企业生产正常，设施运行稳定，生产负荷达到</w:t>
      </w:r>
      <w:r>
        <w:rPr>
          <w:rFonts w:hint="eastAsia" w:ascii="Times New Roman" w:hAnsi="Times New Roman" w:eastAsia="宋体" w:cs="Times New Roman"/>
          <w:sz w:val="24"/>
          <w:szCs w:val="24"/>
          <w:lang w:val="en-US" w:eastAsia="zh-CN"/>
        </w:rPr>
        <w:t>75</w:t>
      </w:r>
      <w:r>
        <w:rPr>
          <w:rFonts w:ascii="Times New Roman" w:hAnsi="Times New Roman" w:eastAsia="宋体" w:cs="Times New Roman"/>
          <w:sz w:val="24"/>
          <w:szCs w:val="24"/>
        </w:rPr>
        <w:t>%以上，满足验收检测技术规范要求。</w:t>
      </w:r>
    </w:p>
    <w:p>
      <w:pPr>
        <w:pStyle w:val="103"/>
        <w:widowControl/>
        <w:numPr>
          <w:ilvl w:val="0"/>
          <w:numId w:val="1"/>
        </w:numPr>
        <w:snapToGrid w:val="0"/>
        <w:spacing w:line="240" w:lineRule="auto"/>
        <w:ind w:left="480" w:firstLine="0" w:firstLineChars="0"/>
        <w:jc w:val="both"/>
        <w:textAlignment w:val="auto"/>
        <w:rPr>
          <w:szCs w:val="24"/>
        </w:rPr>
      </w:pPr>
      <w:r>
        <w:rPr>
          <w:szCs w:val="24"/>
        </w:rPr>
        <w:t>废气</w:t>
      </w:r>
    </w:p>
    <w:p>
      <w:pPr>
        <w:pStyle w:val="5"/>
        <w:ind w:firstLine="480" w:firstLineChars="200"/>
        <w:rPr>
          <w:rFonts w:hint="eastAsia" w:ascii="Times New Roman" w:hAnsi="Times New Roman" w:cs="Times New Roman"/>
          <w:lang w:val="en-US" w:eastAsia="zh-CN"/>
        </w:rPr>
      </w:pPr>
      <w:bookmarkStart w:id="112" w:name="_Hlk496998889"/>
      <w:r>
        <w:rPr>
          <w:rFonts w:ascii="Times New Roman" w:hAnsi="Times New Roman" w:cs="Times New Roman"/>
        </w:rPr>
        <w:t>经检测，</w:t>
      </w:r>
      <w:r>
        <w:rPr>
          <w:rFonts w:hint="eastAsia" w:ascii="Times New Roman" w:hAnsi="Times New Roman" w:cs="Times New Roman"/>
          <w:lang w:eastAsia="zh-CN"/>
        </w:rPr>
        <w:t>切割、雕刻、打磨工序排气筒</w:t>
      </w:r>
      <w:r>
        <w:rPr>
          <w:rFonts w:hint="eastAsia" w:ascii="Times New Roman" w:hAnsi="Times New Roman" w:cs="Times New Roman"/>
        </w:rPr>
        <w:t>出口</w:t>
      </w:r>
      <w:r>
        <w:rPr>
          <w:rFonts w:hint="eastAsia" w:ascii="Times New Roman" w:hAnsi="Times New Roman" w:cs="Times New Roman"/>
          <w:lang w:eastAsia="zh-CN"/>
        </w:rPr>
        <w:t>颗粒物实测浓度最大值</w:t>
      </w:r>
      <w:r>
        <w:rPr>
          <w:rFonts w:ascii="Times New Roman" w:hAnsi="Times New Roman" w:cs="Times New Roman"/>
        </w:rPr>
        <w:t>为：</w:t>
      </w:r>
      <w:r>
        <w:rPr>
          <w:rFonts w:hint="eastAsia" w:ascii="Times New Roman" w:hAnsi="Times New Roman" w:cs="Times New Roman"/>
          <w:lang w:val="en-US" w:eastAsia="zh-CN"/>
        </w:rPr>
        <w:t>7.4</w:t>
      </w:r>
      <w:r>
        <w:rPr>
          <w:rFonts w:hint="eastAsia" w:ascii="Times New Roman" w:hAnsi="Times New Roman" w:cs="Times New Roman"/>
        </w:rPr>
        <w:t>m</w:t>
      </w:r>
      <w:r>
        <w:rPr>
          <w:rFonts w:ascii="Times New Roman" w:hAnsi="Times New Roman" w:cs="Times New Roman"/>
        </w:rPr>
        <w:t>g/m</w:t>
      </w:r>
      <w:r>
        <w:rPr>
          <w:rFonts w:ascii="Times New Roman" w:hAnsi="Times New Roman" w:cs="Times New Roman"/>
          <w:vertAlign w:val="superscript"/>
        </w:rPr>
        <w:t>3</w:t>
      </w:r>
      <w:r>
        <w:rPr>
          <w:rFonts w:hint="eastAsia" w:ascii="Times New Roman" w:hAnsi="Times New Roman" w:cs="Times New Roman"/>
        </w:rPr>
        <w:t>，</w:t>
      </w:r>
      <w:r>
        <w:rPr>
          <w:rFonts w:hint="eastAsia" w:ascii="Times New Roman" w:hAnsi="Times New Roman" w:cs="Times New Roman"/>
          <w:lang w:eastAsia="zh-CN"/>
        </w:rPr>
        <w:t>满足</w:t>
      </w:r>
      <w:r>
        <w:rPr>
          <w:rFonts w:hint="eastAsia" w:ascii="Times New Roman" w:hAnsi="Times New Roman" w:eastAsia="宋体" w:cs="Times New Roman"/>
          <w:szCs w:val="21"/>
          <w:lang w:val="en-US" w:eastAsia="zh-CN"/>
        </w:rPr>
        <w:t>《合成树脂工业污染物排放标准》（GB31572-2015）</w:t>
      </w:r>
      <w:r>
        <w:rPr>
          <w:rFonts w:hint="eastAsia" w:ascii="Times New Roman" w:hAnsi="Times New Roman" w:cs="Times New Roman"/>
        </w:rPr>
        <w:t>表</w:t>
      </w:r>
      <w:r>
        <w:rPr>
          <w:rFonts w:hint="eastAsia" w:ascii="Times New Roman" w:hAnsi="Times New Roman" w:cs="Times New Roman"/>
          <w:lang w:val="en-US" w:eastAsia="zh-CN"/>
        </w:rPr>
        <w:t>5</w:t>
      </w:r>
      <w:r>
        <w:rPr>
          <w:rFonts w:hint="eastAsia" w:ascii="Times New Roman" w:hAnsi="Times New Roman" w:cs="Times New Roman"/>
          <w:lang w:eastAsia="zh-CN"/>
        </w:rPr>
        <w:t>大气污染物特别排放限值标准</w:t>
      </w:r>
      <w:r>
        <w:rPr>
          <w:rFonts w:hint="eastAsia" w:ascii="Times New Roman" w:hAnsi="Times New Roman" w:eastAsia="宋体" w:cs="Times New Roman"/>
        </w:rPr>
        <w:t>（颗粒物：</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20</w:t>
      </w:r>
      <w:r>
        <w:rPr>
          <w:rFonts w:hint="eastAsia" w:ascii="Times New Roman" w:hAnsi="Times New Roman" w:eastAsia="宋体" w:cs="Times New Roman"/>
        </w:rPr>
        <w:t>mg/m</w:t>
      </w:r>
      <w:r>
        <w:rPr>
          <w:rFonts w:hint="eastAsia" w:ascii="Times New Roman" w:hAnsi="Times New Roman" w:eastAsia="宋体" w:cs="Times New Roman"/>
          <w:vertAlign w:val="superscript"/>
        </w:rPr>
        <w:t>3</w:t>
      </w:r>
      <w:r>
        <w:rPr>
          <w:rFonts w:hint="eastAsia" w:ascii="Times New Roman" w:hAnsi="Times New Roman" w:eastAsia="宋体" w:cs="Times New Roman"/>
        </w:rPr>
        <w:t>）。</w:t>
      </w:r>
      <w:r>
        <w:rPr>
          <w:rFonts w:hint="eastAsia" w:ascii="Times New Roman" w:hAnsi="Times New Roman" w:cs="Times New Roman"/>
          <w:lang w:eastAsia="zh-CN"/>
        </w:rPr>
        <w:t>覆膜废气排气筒</w:t>
      </w:r>
      <w:r>
        <w:rPr>
          <w:rFonts w:hint="eastAsia" w:ascii="Times New Roman" w:hAnsi="Times New Roman" w:cs="Times New Roman"/>
        </w:rPr>
        <w:t>出口</w:t>
      </w:r>
      <w:r>
        <w:rPr>
          <w:rFonts w:hint="eastAsia" w:ascii="Times New Roman" w:hAnsi="Times New Roman" w:cs="Times New Roman"/>
          <w:lang w:eastAsia="zh-CN"/>
        </w:rPr>
        <w:t>非甲烷总烃实测浓度最大值</w:t>
      </w:r>
      <w:r>
        <w:rPr>
          <w:rFonts w:ascii="Times New Roman" w:hAnsi="Times New Roman" w:cs="Times New Roman"/>
        </w:rPr>
        <w:t>为：</w:t>
      </w:r>
      <w:r>
        <w:rPr>
          <w:rFonts w:hint="eastAsia" w:ascii="Times New Roman" w:hAnsi="Times New Roman" w:cs="Times New Roman"/>
          <w:lang w:val="en-US" w:eastAsia="zh-CN"/>
        </w:rPr>
        <w:t>3.73</w:t>
      </w:r>
      <w:r>
        <w:rPr>
          <w:rFonts w:hint="eastAsia" w:ascii="Times New Roman" w:hAnsi="Times New Roman" w:cs="Times New Roman"/>
        </w:rPr>
        <w:t>m</w:t>
      </w:r>
      <w:r>
        <w:rPr>
          <w:rFonts w:ascii="Times New Roman" w:hAnsi="Times New Roman" w:cs="Times New Roman"/>
        </w:rPr>
        <w:t>g/m</w:t>
      </w:r>
      <w:r>
        <w:rPr>
          <w:rFonts w:ascii="Times New Roman" w:hAnsi="Times New Roman" w:cs="Times New Roman"/>
          <w:vertAlign w:val="superscript"/>
        </w:rPr>
        <w:t>3</w:t>
      </w:r>
      <w:r>
        <w:rPr>
          <w:rFonts w:hint="eastAsia" w:ascii="Times New Roman" w:hAnsi="Times New Roman" w:cs="Times New Roman"/>
        </w:rPr>
        <w:t>，</w:t>
      </w:r>
      <w:r>
        <w:rPr>
          <w:rFonts w:hint="eastAsia" w:ascii="Times New Roman" w:hAnsi="Times New Roman" w:cs="Times New Roman"/>
          <w:lang w:eastAsia="zh-CN"/>
        </w:rPr>
        <w:t>满足</w:t>
      </w:r>
      <w:r>
        <w:rPr>
          <w:rFonts w:hint="eastAsia" w:ascii="Times New Roman" w:hAnsi="Times New Roman" w:eastAsia="宋体" w:cs="Times New Roman"/>
          <w:szCs w:val="21"/>
          <w:lang w:val="en-US" w:eastAsia="zh-CN"/>
        </w:rPr>
        <w:t>《合成树脂工业污染物排放标准》（GB31572-2015）</w:t>
      </w:r>
      <w:r>
        <w:rPr>
          <w:rFonts w:hint="eastAsia" w:ascii="Times New Roman" w:hAnsi="Times New Roman" w:cs="Times New Roman"/>
        </w:rPr>
        <w:t>表</w:t>
      </w:r>
      <w:r>
        <w:rPr>
          <w:rFonts w:hint="eastAsia" w:ascii="Times New Roman" w:hAnsi="Times New Roman" w:cs="Times New Roman"/>
          <w:lang w:val="en-US" w:eastAsia="zh-CN"/>
        </w:rPr>
        <w:t>5</w:t>
      </w:r>
      <w:r>
        <w:rPr>
          <w:rFonts w:hint="eastAsia" w:ascii="Times New Roman" w:hAnsi="Times New Roman" w:cs="Times New Roman"/>
          <w:lang w:eastAsia="zh-CN"/>
        </w:rPr>
        <w:t>大气污染物特别排放限值标准</w:t>
      </w:r>
      <w:r>
        <w:rPr>
          <w:rFonts w:hint="eastAsia" w:ascii="Times New Roman" w:hAnsi="Times New Roman" w:eastAsia="宋体" w:cs="Times New Roman"/>
        </w:rPr>
        <w:t>（</w:t>
      </w:r>
      <w:r>
        <w:rPr>
          <w:rFonts w:hint="eastAsia" w:ascii="Times New Roman" w:hAnsi="Times New Roman" w:cs="Times New Roman"/>
          <w:lang w:eastAsia="zh-CN"/>
        </w:rPr>
        <w:t>非甲烷总烃</w:t>
      </w:r>
      <w:r>
        <w:rPr>
          <w:rFonts w:hint="eastAsia" w:ascii="Times New Roman" w:hAnsi="Times New Roman" w:eastAsia="宋体" w:cs="Times New Roman"/>
        </w:rPr>
        <w:t>：</w:t>
      </w:r>
      <w:r>
        <w:rPr>
          <w:rFonts w:hint="eastAsia" w:ascii="Times New Roman" w:hAnsi="Times New Roman" w:eastAsia="宋体" w:cs="Times New Roman"/>
          <w:lang w:eastAsia="zh-CN"/>
        </w:rPr>
        <w:t>≤</w:t>
      </w:r>
      <w:r>
        <w:rPr>
          <w:rFonts w:hint="eastAsia" w:ascii="Times New Roman" w:hAnsi="Times New Roman" w:cs="Times New Roman"/>
          <w:lang w:val="en-US" w:eastAsia="zh-CN"/>
        </w:rPr>
        <w:t>6</w:t>
      </w:r>
      <w:r>
        <w:rPr>
          <w:rFonts w:hint="eastAsia" w:ascii="Times New Roman" w:hAnsi="Times New Roman" w:eastAsia="宋体" w:cs="Times New Roman"/>
          <w:lang w:val="en-US" w:eastAsia="zh-CN"/>
        </w:rPr>
        <w:t>0</w:t>
      </w:r>
      <w:r>
        <w:rPr>
          <w:rFonts w:hint="eastAsia" w:ascii="Times New Roman" w:hAnsi="Times New Roman" w:eastAsia="宋体" w:cs="Times New Roman"/>
        </w:rPr>
        <w:t>mg/m</w:t>
      </w:r>
      <w:r>
        <w:rPr>
          <w:rFonts w:hint="eastAsia" w:ascii="Times New Roman" w:hAnsi="Times New Roman" w:eastAsia="宋体" w:cs="Times New Roman"/>
          <w:vertAlign w:val="superscript"/>
        </w:rPr>
        <w:t>3</w:t>
      </w:r>
      <w:r>
        <w:rPr>
          <w:rFonts w:hint="eastAsia" w:ascii="Times New Roman" w:hAnsi="Times New Roman" w:eastAsia="宋体" w:cs="Times New Roman"/>
        </w:rPr>
        <w:t>）</w:t>
      </w:r>
      <w:r>
        <w:rPr>
          <w:rFonts w:hint="eastAsia" w:ascii="Times New Roman" w:hAnsi="Times New Roman" w:cs="Times New Roman"/>
          <w:lang w:eastAsia="zh-CN"/>
        </w:rPr>
        <w:t>未满足</w:t>
      </w:r>
      <w:r>
        <w:rPr>
          <w:rFonts w:hint="default" w:ascii="Times New Roman" w:hAnsi="Times New Roman" w:eastAsia="宋体" w:cs="Times New Roman"/>
          <w:szCs w:val="21"/>
          <w:lang w:val="en-US" w:eastAsia="zh-CN"/>
        </w:rPr>
        <w:t>《工业企业挥发性有机物排放控制标准》（DB13/2322-2016）</w:t>
      </w:r>
      <w:r>
        <w:rPr>
          <w:rFonts w:hint="eastAsia" w:ascii="Times New Roman" w:hAnsi="Times New Roman" w:cs="Times New Roman"/>
        </w:rPr>
        <w:t>表</w:t>
      </w:r>
      <w:r>
        <w:rPr>
          <w:rFonts w:hint="eastAsia" w:ascii="Times New Roman" w:hAnsi="Times New Roman" w:cs="Times New Roman"/>
          <w:lang w:val="en-US" w:eastAsia="zh-CN"/>
        </w:rPr>
        <w:t>1有机化工标准</w:t>
      </w:r>
      <w:r>
        <w:rPr>
          <w:rFonts w:hint="eastAsia" w:ascii="Times New Roman" w:hAnsi="Times New Roman" w:eastAsia="宋体" w:cs="Times New Roman"/>
        </w:rPr>
        <w:t>（</w:t>
      </w:r>
      <w:r>
        <w:rPr>
          <w:rFonts w:hint="eastAsia" w:ascii="Times New Roman" w:hAnsi="Times New Roman" w:cs="Times New Roman"/>
          <w:lang w:eastAsia="zh-CN"/>
        </w:rPr>
        <w:t>非甲烷总烃去除效率</w:t>
      </w:r>
      <w:r>
        <w:rPr>
          <w:rFonts w:hint="eastAsia" w:ascii="Times New Roman" w:hAnsi="Times New Roman" w:eastAsia="宋体" w:cs="Times New Roman"/>
        </w:rPr>
        <w:t>：</w:t>
      </w:r>
      <w:r>
        <w:rPr>
          <w:rFonts w:hint="eastAsia" w:ascii="Times New Roman" w:hAnsi="Times New Roman" w:cs="Times New Roman"/>
          <w:lang w:eastAsia="zh-CN"/>
        </w:rPr>
        <w:t>≥</w:t>
      </w:r>
      <w:r>
        <w:rPr>
          <w:rFonts w:hint="eastAsia" w:ascii="Times New Roman" w:hAnsi="Times New Roman" w:cs="Times New Roman"/>
          <w:lang w:val="en-US" w:eastAsia="zh-CN"/>
        </w:rPr>
        <w:t>90%</w:t>
      </w:r>
      <w:r>
        <w:rPr>
          <w:rFonts w:hint="eastAsia" w:ascii="Times New Roman" w:hAnsi="Times New Roman" w:eastAsia="宋体" w:cs="Times New Roman"/>
        </w:rPr>
        <w:t>）</w:t>
      </w:r>
      <w:r>
        <w:rPr>
          <w:rFonts w:hint="eastAsia" w:ascii="Times New Roman" w:hAnsi="Times New Roman" w:cs="Times New Roman"/>
          <w:lang w:eastAsia="zh-CN"/>
        </w:rPr>
        <w:t>，故在车间门外加测一点，车间外一点非甲烷总烃最大值为</w:t>
      </w:r>
      <w:r>
        <w:rPr>
          <w:rFonts w:hint="eastAsia" w:ascii="Times New Roman" w:hAnsi="Times New Roman" w:cs="Times New Roman"/>
          <w:lang w:val="en-US" w:eastAsia="zh-CN"/>
        </w:rPr>
        <w:t>1.54</w:t>
      </w:r>
      <w:r>
        <w:rPr>
          <w:rFonts w:hint="eastAsia" w:ascii="Times New Roman" w:hAnsi="Times New Roman" w:cs="Times New Roman"/>
        </w:rPr>
        <w:t>m</w:t>
      </w:r>
      <w:r>
        <w:rPr>
          <w:rFonts w:ascii="Times New Roman" w:hAnsi="Times New Roman" w:cs="Times New Roman"/>
        </w:rPr>
        <w:t>g/m</w:t>
      </w:r>
      <w:r>
        <w:rPr>
          <w:rFonts w:ascii="Times New Roman" w:hAnsi="Times New Roman" w:cs="Times New Roman"/>
          <w:vertAlign w:val="superscript"/>
        </w:rPr>
        <w:t>3</w:t>
      </w:r>
      <w:r>
        <w:rPr>
          <w:rFonts w:hint="eastAsia" w:ascii="Times New Roman" w:hAnsi="Times New Roman" w:cs="Times New Roman"/>
          <w:lang w:eastAsia="zh-CN"/>
        </w:rPr>
        <w:t>，满足</w:t>
      </w:r>
      <w:r>
        <w:rPr>
          <w:rFonts w:hint="default" w:ascii="Times New Roman" w:hAnsi="Times New Roman" w:eastAsia="宋体" w:cs="Times New Roman"/>
          <w:szCs w:val="21"/>
          <w:lang w:val="en-US" w:eastAsia="zh-CN"/>
        </w:rPr>
        <w:t>《工业企业挥发性有机物排放控制标准》（DB13/2322-2016）</w:t>
      </w:r>
      <w:r>
        <w:rPr>
          <w:rFonts w:hint="eastAsia" w:ascii="Times New Roman" w:hAnsi="Times New Roman" w:cs="Times New Roman"/>
        </w:rPr>
        <w:t>表</w:t>
      </w:r>
      <w:r>
        <w:rPr>
          <w:rFonts w:hint="eastAsia" w:ascii="Times New Roman" w:hAnsi="Times New Roman" w:cs="Times New Roman"/>
          <w:lang w:val="en-US" w:eastAsia="zh-CN"/>
        </w:rPr>
        <w:t>3生产车间或生产设备边界大气污染物浓度限值（非甲烷总烃</w:t>
      </w:r>
      <w:r>
        <w:rPr>
          <w:rFonts w:hint="eastAsia" w:ascii="Times New Roman" w:hAnsi="Times New Roman" w:eastAsia="宋体" w:cs="Times New Roman"/>
          <w:lang w:eastAsia="zh-CN"/>
        </w:rPr>
        <w:t>≤</w:t>
      </w:r>
      <w:r>
        <w:rPr>
          <w:rFonts w:hint="eastAsia" w:ascii="Times New Roman" w:hAnsi="Times New Roman" w:cs="Times New Roman"/>
          <w:lang w:val="en-US" w:eastAsia="zh-CN"/>
        </w:rPr>
        <w:t>4.0</w:t>
      </w:r>
      <w:r>
        <w:rPr>
          <w:rFonts w:hint="eastAsia" w:ascii="Times New Roman" w:hAnsi="Times New Roman" w:eastAsia="宋体" w:cs="Times New Roman"/>
        </w:rPr>
        <w:t>mg/m</w:t>
      </w:r>
      <w:r>
        <w:rPr>
          <w:rFonts w:hint="eastAsia" w:ascii="Times New Roman" w:hAnsi="Times New Roman" w:eastAsia="宋体" w:cs="Times New Roman"/>
          <w:vertAlign w:val="superscript"/>
        </w:rPr>
        <w:t>3</w:t>
      </w:r>
      <w:r>
        <w:rPr>
          <w:rFonts w:hint="eastAsia" w:ascii="Times New Roman" w:hAnsi="Times New Roman" w:cs="Times New Roman"/>
          <w:lang w:val="en-US" w:eastAsia="zh-CN"/>
        </w:rPr>
        <w:t>）</w:t>
      </w:r>
    </w:p>
    <w:p>
      <w:pPr>
        <w:pStyle w:val="5"/>
        <w:ind w:firstLine="48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无组织</w:t>
      </w:r>
      <w:r>
        <w:rPr>
          <w:rFonts w:hint="eastAsia" w:ascii="Times New Roman" w:hAnsi="Times New Roman" w:cs="Times New Roman"/>
          <w:lang w:val="en-US" w:eastAsia="zh-CN"/>
        </w:rPr>
        <w:t>非甲烷总烃</w:t>
      </w:r>
      <w:r>
        <w:rPr>
          <w:rFonts w:hint="eastAsia" w:ascii="Times New Roman" w:hAnsi="Times New Roman" w:eastAsia="宋体" w:cs="Times New Roman"/>
          <w:lang w:val="en-US" w:eastAsia="zh-CN"/>
        </w:rPr>
        <w:t>周界外浓度最高值为</w:t>
      </w:r>
      <w:r>
        <w:rPr>
          <w:rFonts w:hint="eastAsia" w:ascii="Times New Roman" w:hAnsi="Times New Roman" w:cs="Times New Roman"/>
          <w:lang w:val="en-US" w:eastAsia="zh-CN"/>
        </w:rPr>
        <w:t>1.16</w:t>
      </w:r>
      <w:r>
        <w:rPr>
          <w:rFonts w:hint="eastAsia" w:ascii="Times New Roman" w:hAnsi="Times New Roman" w:cs="Times New Roman"/>
        </w:rPr>
        <w:t>m</w:t>
      </w:r>
      <w:r>
        <w:rPr>
          <w:rFonts w:ascii="Times New Roman" w:hAnsi="Times New Roman" w:cs="Times New Roman"/>
        </w:rPr>
        <w:t>g/m</w:t>
      </w:r>
      <w:r>
        <w:rPr>
          <w:rFonts w:ascii="Times New Roman" w:hAnsi="Times New Roman" w:cs="Times New Roman"/>
          <w:vertAlign w:val="superscript"/>
        </w:rPr>
        <w:t>3</w:t>
      </w:r>
      <w:r>
        <w:rPr>
          <w:rFonts w:hint="eastAsia" w:ascii="Times New Roman" w:hAnsi="Times New Roman" w:cs="Times New Roman"/>
          <w:lang w:eastAsia="zh-CN"/>
        </w:rPr>
        <w:t>，满足</w:t>
      </w:r>
      <w:r>
        <w:rPr>
          <w:rFonts w:hint="default" w:ascii="Times New Roman" w:hAnsi="Times New Roman" w:eastAsia="宋体" w:cs="Times New Roman"/>
          <w:szCs w:val="21"/>
          <w:lang w:val="en-US" w:eastAsia="zh-CN"/>
        </w:rPr>
        <w:t>《工业企业挥发性有机物排放控制标准》（DB13/2322-2016）</w:t>
      </w:r>
      <w:r>
        <w:rPr>
          <w:rFonts w:hint="eastAsia" w:ascii="Times New Roman" w:hAnsi="Times New Roman" w:cs="Times New Roman"/>
        </w:rPr>
        <w:t>表</w:t>
      </w:r>
      <w:r>
        <w:rPr>
          <w:rFonts w:hint="eastAsia" w:ascii="Times New Roman" w:hAnsi="Times New Roman" w:cs="Times New Roman"/>
          <w:lang w:val="en-US" w:eastAsia="zh-CN"/>
        </w:rPr>
        <w:t>2中企业边界大气污染物浓度限值（非甲烷总烃</w:t>
      </w:r>
      <w:r>
        <w:rPr>
          <w:rFonts w:hint="eastAsia" w:ascii="Times New Roman" w:hAnsi="Times New Roman" w:eastAsia="宋体" w:cs="Times New Roman"/>
          <w:lang w:eastAsia="zh-CN"/>
        </w:rPr>
        <w:t>≤</w:t>
      </w:r>
      <w:r>
        <w:rPr>
          <w:rFonts w:hint="eastAsia" w:ascii="Times New Roman" w:hAnsi="Times New Roman" w:cs="Times New Roman"/>
          <w:lang w:val="en-US" w:eastAsia="zh-CN"/>
        </w:rPr>
        <w:t>2.0</w:t>
      </w:r>
      <w:r>
        <w:rPr>
          <w:rFonts w:hint="eastAsia" w:ascii="Times New Roman" w:hAnsi="Times New Roman" w:eastAsia="宋体" w:cs="Times New Roman"/>
        </w:rPr>
        <w:t>mg/m</w:t>
      </w:r>
      <w:r>
        <w:rPr>
          <w:rFonts w:hint="eastAsia" w:ascii="Times New Roman" w:hAnsi="Times New Roman" w:eastAsia="宋体" w:cs="Times New Roman"/>
          <w:vertAlign w:val="superscript"/>
        </w:rPr>
        <w:t>3</w:t>
      </w:r>
      <w:r>
        <w:rPr>
          <w:rFonts w:hint="eastAsia" w:ascii="Times New Roman" w:hAnsi="Times New Roman" w:cs="Times New Roman"/>
          <w:lang w:val="en-US" w:eastAsia="zh-CN"/>
        </w:rPr>
        <w:t>）；</w:t>
      </w:r>
      <w:r>
        <w:rPr>
          <w:rFonts w:hint="eastAsia" w:ascii="Times New Roman" w:hAnsi="Times New Roman" w:eastAsia="宋体" w:cs="Times New Roman"/>
          <w:lang w:val="en-US" w:eastAsia="zh-CN"/>
        </w:rPr>
        <w:t>颗粒物周界外浓度最高值为0.</w:t>
      </w:r>
      <w:r>
        <w:rPr>
          <w:rFonts w:hint="eastAsia" w:ascii="Times New Roman" w:hAnsi="Times New Roman" w:cs="Times New Roman"/>
          <w:lang w:val="en-US" w:eastAsia="zh-CN"/>
        </w:rPr>
        <w:t>334</w:t>
      </w:r>
      <w:r>
        <w:rPr>
          <w:rFonts w:hint="eastAsia" w:ascii="Times New Roman" w:hAnsi="Times New Roman" w:cs="Times New Roman"/>
        </w:rPr>
        <w:t>m</w:t>
      </w:r>
      <w:r>
        <w:rPr>
          <w:rFonts w:ascii="Times New Roman" w:hAnsi="Times New Roman" w:cs="Times New Roman"/>
        </w:rPr>
        <w:t>g/m</w:t>
      </w:r>
      <w:r>
        <w:rPr>
          <w:rFonts w:ascii="Times New Roman" w:hAnsi="Times New Roman" w:cs="Times New Roman"/>
          <w:vertAlign w:val="superscript"/>
        </w:rPr>
        <w:t>3</w:t>
      </w:r>
      <w:r>
        <w:rPr>
          <w:rFonts w:ascii="Times New Roman" w:hAnsi="Times New Roman" w:cs="Times New Roman"/>
        </w:rPr>
        <w:t>，</w:t>
      </w:r>
      <w:r>
        <w:rPr>
          <w:rFonts w:hint="eastAsia" w:ascii="Times New Roman" w:hAnsi="Times New Roman" w:cs="Times New Roman"/>
          <w:lang w:eastAsia="zh-CN"/>
        </w:rPr>
        <w:t>满足</w:t>
      </w:r>
      <w:r>
        <w:rPr>
          <w:rFonts w:hint="eastAsia" w:ascii="Times New Roman" w:hAnsi="Times New Roman" w:eastAsia="宋体" w:cs="Times New Roman"/>
          <w:szCs w:val="21"/>
          <w:lang w:val="en-US" w:eastAsia="zh-CN"/>
        </w:rPr>
        <w:t>合成树脂工业污染物排放标准》（GB31572-2015）</w:t>
      </w:r>
      <w:r>
        <w:rPr>
          <w:rFonts w:hint="eastAsia" w:ascii="Times New Roman" w:hAnsi="Times New Roman" w:cs="Times New Roman"/>
          <w:szCs w:val="21"/>
          <w:lang w:val="en-US" w:eastAsia="zh-CN"/>
        </w:rPr>
        <w:t>表9中企业边界大气污染物浓度限值要求</w:t>
      </w:r>
      <w:r>
        <w:rPr>
          <w:rFonts w:hint="eastAsia" w:ascii="Times New Roman" w:hAnsi="Times New Roman" w:eastAsia="宋体" w:cs="Times New Roman"/>
        </w:rPr>
        <w:t>（颗粒物：</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1.0</w:t>
      </w:r>
      <w:r>
        <w:rPr>
          <w:rFonts w:hint="eastAsia" w:ascii="Times New Roman" w:hAnsi="Times New Roman" w:eastAsia="宋体" w:cs="Times New Roman"/>
        </w:rPr>
        <w:t>mg/m</w:t>
      </w:r>
      <w:r>
        <w:rPr>
          <w:rFonts w:hint="eastAsia" w:ascii="Times New Roman" w:hAnsi="Times New Roman" w:eastAsia="宋体" w:cs="Times New Roman"/>
          <w:vertAlign w:val="superscript"/>
        </w:rPr>
        <w:t>3</w:t>
      </w:r>
      <w:r>
        <w:rPr>
          <w:rFonts w:hint="eastAsia" w:ascii="Times New Roman" w:hAnsi="Times New Roman" w:eastAsia="宋体" w:cs="Times New Roman"/>
          <w:lang w:eastAsia="zh-CN"/>
        </w:rPr>
        <w:t>）</w:t>
      </w:r>
      <w:r>
        <w:rPr>
          <w:rFonts w:hint="eastAsia" w:ascii="Times New Roman" w:hAnsi="Times New Roman" w:cs="Times New Roman"/>
          <w:lang w:eastAsia="zh-CN"/>
        </w:rPr>
        <w:t>。</w:t>
      </w:r>
    </w:p>
    <w:p>
      <w:pPr>
        <w:pStyle w:val="103"/>
        <w:widowControl/>
        <w:snapToGrid w:val="0"/>
        <w:spacing w:line="360" w:lineRule="auto"/>
        <w:ind w:left="480" w:firstLine="0" w:firstLineChars="0"/>
        <w:jc w:val="both"/>
        <w:textAlignment w:val="auto"/>
        <w:rPr>
          <w:szCs w:val="24"/>
        </w:rPr>
      </w:pPr>
      <w:r>
        <w:rPr>
          <w:szCs w:val="24"/>
        </w:rPr>
        <w:t>（2）</w:t>
      </w:r>
      <w:bookmarkEnd w:id="112"/>
      <w:r>
        <w:rPr>
          <w:szCs w:val="24"/>
        </w:rPr>
        <w:t>噪声</w:t>
      </w:r>
    </w:p>
    <w:p>
      <w:pPr>
        <w:widowControl/>
        <w:adjustRightInd w:val="0"/>
        <w:snapToGrid w:val="0"/>
        <w:spacing w:line="360" w:lineRule="auto"/>
        <w:ind w:firstLine="480" w:firstLineChars="200"/>
        <w:rPr>
          <w:rFonts w:ascii="Times New Roman" w:hAnsi="Times New Roman" w:eastAsia="宋体" w:cs="Times New Roman"/>
          <w:kern w:val="0"/>
          <w:sz w:val="24"/>
          <w:szCs w:val="21"/>
        </w:rPr>
      </w:pPr>
      <w:r>
        <w:rPr>
          <w:rFonts w:ascii="Times New Roman" w:hAnsi="Times New Roman" w:eastAsia="宋体" w:cs="Times New Roman"/>
          <w:kern w:val="0"/>
          <w:sz w:val="24"/>
          <w:szCs w:val="24"/>
        </w:rPr>
        <w:t>经检测，</w:t>
      </w:r>
      <w:r>
        <w:rPr>
          <w:rFonts w:hint="eastAsia" w:ascii="Times New Roman" w:hAnsi="Times New Roman" w:eastAsia="宋体" w:cs="Times New Roman"/>
          <w:kern w:val="0"/>
          <w:sz w:val="24"/>
          <w:szCs w:val="24"/>
        </w:rPr>
        <w:t>该企业昼间噪声</w:t>
      </w:r>
      <w:r>
        <w:rPr>
          <w:rFonts w:hint="eastAsia" w:ascii="Times New Roman" w:hAnsi="Times New Roman" w:eastAsia="宋体" w:cs="Times New Roman"/>
          <w:kern w:val="0"/>
          <w:sz w:val="24"/>
          <w:szCs w:val="24"/>
          <w:lang w:eastAsia="zh-CN"/>
        </w:rPr>
        <w:t>最大</w:t>
      </w:r>
      <w:r>
        <w:rPr>
          <w:rFonts w:hint="eastAsia" w:ascii="Times New Roman" w:hAnsi="Times New Roman" w:eastAsia="宋体" w:cs="Times New Roman"/>
          <w:kern w:val="0"/>
          <w:sz w:val="24"/>
          <w:szCs w:val="24"/>
        </w:rPr>
        <w:t>值为</w:t>
      </w:r>
      <w:r>
        <w:rPr>
          <w:rFonts w:hint="eastAsia" w:ascii="Times New Roman" w:hAnsi="Times New Roman" w:eastAsia="宋体" w:cs="Times New Roman"/>
          <w:kern w:val="0"/>
          <w:sz w:val="24"/>
          <w:szCs w:val="24"/>
          <w:lang w:val="en-US" w:eastAsia="zh-CN"/>
        </w:rPr>
        <w:t>58.7</w:t>
      </w:r>
      <w:r>
        <w:rPr>
          <w:rFonts w:hint="eastAsia" w:ascii="Times New Roman" w:hAnsi="Times New Roman" w:eastAsia="宋体" w:cs="Times New Roman"/>
          <w:kern w:val="0"/>
          <w:sz w:val="24"/>
          <w:szCs w:val="24"/>
        </w:rPr>
        <w:t>dB（A）</w:t>
      </w:r>
      <w:r>
        <w:rPr>
          <w:rFonts w:ascii="Times New Roman" w:hAnsi="Times New Roman" w:eastAsia="宋体" w:cs="Times New Roman"/>
          <w:kern w:val="0"/>
          <w:sz w:val="24"/>
          <w:szCs w:val="24"/>
        </w:rPr>
        <w:t>满足《工业企业厂界环境噪声排放标准》（GB12348-2008）中2类标准限值要求（昼间：</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60dB（A））。</w:t>
      </w:r>
    </w:p>
    <w:p>
      <w:pPr>
        <w:pStyle w:val="2"/>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80"/>
        <w:textAlignment w:val="auto"/>
        <w:outlineLvl w:val="9"/>
        <w:rPr>
          <w:rFonts w:ascii="Times New Roman" w:hAnsi="Times New Roman" w:cs="Times New Roman"/>
          <w:kern w:val="0"/>
          <w:sz w:val="24"/>
          <w:szCs w:val="21"/>
        </w:rPr>
      </w:pPr>
      <w:r>
        <w:rPr>
          <w:rFonts w:hint="eastAsia" w:ascii="Times New Roman" w:hAnsi="Times New Roman" w:cs="Times New Roman"/>
          <w:kern w:val="0"/>
          <w:sz w:val="24"/>
          <w:szCs w:val="21"/>
        </w:rPr>
        <w:t>废水</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项目</w:t>
      </w:r>
      <w:r>
        <w:rPr>
          <w:rFonts w:hint="eastAsia" w:ascii="Times New Roman" w:hAnsi="Times New Roman" w:eastAsia="宋体" w:cs="Times New Roman"/>
          <w:sz w:val="24"/>
          <w:szCs w:val="24"/>
          <w:lang w:eastAsia="zh-CN"/>
        </w:rPr>
        <w:t>废水主要为职工生活用水，生活污水排入化粪池，处理后用于厂区抑尘及绿化，</w:t>
      </w:r>
      <w:r>
        <w:rPr>
          <w:rFonts w:hint="eastAsia" w:ascii="Times New Roman" w:hAnsi="Times New Roman" w:eastAsia="宋体" w:cs="Times New Roman"/>
          <w:sz w:val="24"/>
          <w:szCs w:val="24"/>
        </w:rPr>
        <w:t>不外排。</w:t>
      </w:r>
    </w:p>
    <w:p>
      <w:pPr>
        <w:pStyle w:val="2"/>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80"/>
        <w:textAlignment w:val="auto"/>
        <w:outlineLvl w:val="9"/>
        <w:rPr>
          <w:rFonts w:hint="eastAsia" w:ascii="Times New Roman" w:hAnsi="Times New Roman" w:cs="Times New Roman"/>
          <w:kern w:val="0"/>
          <w:sz w:val="24"/>
          <w:szCs w:val="21"/>
        </w:rPr>
      </w:pPr>
      <w:r>
        <w:rPr>
          <w:rFonts w:hint="eastAsia" w:ascii="Times New Roman" w:hAnsi="Times New Roman" w:cs="Times New Roman"/>
          <w:kern w:val="0"/>
          <w:sz w:val="24"/>
          <w:szCs w:val="21"/>
        </w:rPr>
        <w:t>固体废弃物</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Times New Roman" w:hAnsi="Times New Roman" w:cs="Times New Roman"/>
          <w:kern w:val="0"/>
          <w:sz w:val="24"/>
          <w:szCs w:val="21"/>
        </w:rPr>
      </w:pPr>
      <w:r>
        <w:rPr>
          <w:rFonts w:hint="eastAsia" w:ascii="Times New Roman" w:hAnsi="Times New Roman" w:cs="Times New Roman"/>
          <w:kern w:val="0"/>
          <w:sz w:val="24"/>
          <w:szCs w:val="21"/>
        </w:rPr>
        <w:t>本项目</w:t>
      </w:r>
      <w:r>
        <w:rPr>
          <w:rFonts w:hint="eastAsia" w:ascii="Times New Roman" w:hAnsi="Times New Roman" w:cs="Times New Roman"/>
          <w:kern w:val="0"/>
          <w:sz w:val="24"/>
          <w:szCs w:val="21"/>
          <w:lang w:eastAsia="zh-CN"/>
        </w:rPr>
        <w:t>产生的</w:t>
      </w:r>
      <w:r>
        <w:rPr>
          <w:rFonts w:hint="eastAsia" w:ascii="Times New Roman" w:hAnsi="Times New Roman" w:cs="Times New Roman"/>
          <w:kern w:val="0"/>
          <w:sz w:val="24"/>
          <w:szCs w:val="21"/>
        </w:rPr>
        <w:t>固废</w:t>
      </w:r>
      <w:r>
        <w:rPr>
          <w:rFonts w:hint="eastAsia" w:ascii="Times New Roman" w:hAnsi="Times New Roman" w:cs="Times New Roman"/>
          <w:kern w:val="0"/>
          <w:sz w:val="24"/>
          <w:szCs w:val="21"/>
          <w:lang w:eastAsia="zh-CN"/>
        </w:rPr>
        <w:t>主要为生活垃圾、边角料、粉尘、废封边条、废胶桶，生活垃圾交由当地环卫部门统一处理，边角料、粉尘、废封边条后外售，废胶桶原供应商回收</w:t>
      </w:r>
      <w:r>
        <w:rPr>
          <w:rFonts w:hint="eastAsia" w:ascii="Times New Roman" w:hAnsi="Times New Roman" w:cs="Times New Roman"/>
          <w:kern w:val="0"/>
          <w:sz w:val="24"/>
          <w:szCs w:val="21"/>
        </w:rPr>
        <w:t>总量控制要求</w:t>
      </w:r>
    </w:p>
    <w:p>
      <w:pPr>
        <w:pStyle w:val="2"/>
        <w:numPr>
          <w:ilvl w:val="0"/>
          <w:numId w:val="0"/>
        </w:numPr>
        <w:adjustRightInd w:val="0"/>
        <w:snapToGrid w:val="0"/>
        <w:spacing w:line="360" w:lineRule="auto"/>
        <w:ind w:firstLine="480" w:firstLineChars="200"/>
        <w:rPr>
          <w:rFonts w:hint="eastAsia" w:ascii="Times New Roman" w:hAnsi="Times New Roman" w:cs="Times New Roman"/>
          <w:kern w:val="0"/>
          <w:sz w:val="24"/>
          <w:szCs w:val="21"/>
        </w:rPr>
      </w:pPr>
      <w:bookmarkStart w:id="113" w:name="_Hlk496999304"/>
      <w:r>
        <w:rPr>
          <w:rFonts w:hint="eastAsia" w:ascii="Times New Roman" w:hAnsi="Times New Roman" w:cs="Times New Roman"/>
          <w:kern w:val="0"/>
          <w:sz w:val="24"/>
          <w:szCs w:val="21"/>
        </w:rPr>
        <w:t>该企业污染物排放量为：</w:t>
      </w:r>
      <w:r>
        <w:rPr>
          <w:rFonts w:ascii="Times New Roman" w:hAnsi="Times New Roman" w:eastAsia="宋体" w:cs="Times New Roman"/>
          <w:kern w:val="0"/>
          <w:sz w:val="24"/>
          <w:szCs w:val="21"/>
        </w:rPr>
        <w:t>颗粒物：</w:t>
      </w:r>
      <w:r>
        <w:rPr>
          <w:rFonts w:hint="eastAsia" w:ascii="Times New Roman" w:hAnsi="Times New Roman" w:eastAsia="宋体" w:cs="Times New Roman"/>
          <w:kern w:val="0"/>
          <w:sz w:val="24"/>
          <w:szCs w:val="21"/>
          <w:lang w:val="en-US" w:eastAsia="zh-CN"/>
        </w:rPr>
        <w:t>0.081</w:t>
      </w:r>
      <w:r>
        <w:rPr>
          <w:rFonts w:ascii="Times New Roman" w:hAnsi="Times New Roman" w:eastAsia="宋体" w:cs="Times New Roman"/>
          <w:kern w:val="0"/>
          <w:sz w:val="24"/>
          <w:szCs w:val="21"/>
        </w:rPr>
        <w:t>吨/年</w:t>
      </w:r>
      <w:r>
        <w:rPr>
          <w:rFonts w:hint="eastAsia" w:ascii="Times New Roman" w:hAnsi="Times New Roman" w:eastAsia="宋体" w:cs="Times New Roman"/>
          <w:kern w:val="0"/>
          <w:sz w:val="24"/>
          <w:szCs w:val="21"/>
          <w:lang w:eastAsia="zh-CN"/>
        </w:rPr>
        <w:t>，非甲烷总烃</w:t>
      </w:r>
      <w:r>
        <w:rPr>
          <w:rFonts w:ascii="Times New Roman" w:hAnsi="Times New Roman" w:eastAsia="宋体" w:cs="Times New Roman"/>
          <w:kern w:val="0"/>
          <w:sz w:val="24"/>
          <w:szCs w:val="21"/>
        </w:rPr>
        <w:t>：</w:t>
      </w:r>
      <w:r>
        <w:rPr>
          <w:rFonts w:hint="eastAsia" w:ascii="Times New Roman" w:hAnsi="Times New Roman" w:eastAsia="宋体" w:cs="Times New Roman"/>
          <w:kern w:val="0"/>
          <w:sz w:val="24"/>
          <w:szCs w:val="21"/>
          <w:lang w:val="en-US" w:eastAsia="zh-CN"/>
        </w:rPr>
        <w:t>0.010</w:t>
      </w:r>
      <w:r>
        <w:rPr>
          <w:rFonts w:ascii="Times New Roman" w:hAnsi="Times New Roman" w:eastAsia="宋体" w:cs="Times New Roman"/>
          <w:kern w:val="0"/>
          <w:sz w:val="24"/>
          <w:szCs w:val="21"/>
        </w:rPr>
        <w:t>吨/年</w:t>
      </w:r>
      <w:r>
        <w:rPr>
          <w:rFonts w:hint="eastAsia" w:ascii="Times New Roman" w:hAnsi="Times New Roman" w:eastAsia="宋体" w:cs="Times New Roman"/>
          <w:kern w:val="0"/>
          <w:sz w:val="24"/>
          <w:szCs w:val="21"/>
          <w:lang w:eastAsia="zh-CN"/>
        </w:rPr>
        <w:t>。</w:t>
      </w:r>
      <w:r>
        <w:rPr>
          <w:rFonts w:hint="eastAsia" w:ascii="Times New Roman" w:hAnsi="Times New Roman" w:cs="Times New Roman"/>
          <w:kern w:val="0"/>
          <w:sz w:val="24"/>
          <w:szCs w:val="21"/>
          <w:lang w:eastAsia="zh-CN"/>
        </w:rPr>
        <w:t>本项目排污许可证许可内容</w:t>
      </w:r>
      <w:r>
        <w:rPr>
          <w:rFonts w:hint="eastAsia" w:ascii="Times New Roman" w:hAnsi="Times New Roman" w:cs="Times New Roman"/>
          <w:kern w:val="0"/>
          <w:sz w:val="24"/>
          <w:szCs w:val="21"/>
        </w:rPr>
        <w:t>：</w:t>
      </w:r>
      <w:r>
        <w:rPr>
          <w:rFonts w:hint="eastAsia" w:ascii="Times New Roman" w:hAnsi="Times New Roman" w:cs="Times New Roman"/>
          <w:kern w:val="0"/>
          <w:sz w:val="24"/>
          <w:szCs w:val="21"/>
          <w:lang w:val="en-US" w:eastAsia="zh-CN"/>
        </w:rPr>
        <w:t>COD:</w:t>
      </w:r>
      <w:r>
        <w:rPr>
          <w:rFonts w:hint="eastAsia" w:ascii="Times New Roman" w:hAnsi="Times New Roman" w:cs="Times New Roman"/>
          <w:kern w:val="0"/>
          <w:sz w:val="24"/>
          <w:szCs w:val="21"/>
        </w:rPr>
        <w:t>0吨/年</w:t>
      </w:r>
      <w:r>
        <w:rPr>
          <w:rFonts w:hint="eastAsia" w:ascii="Times New Roman" w:hAnsi="Times New Roman" w:cs="Times New Roman"/>
          <w:kern w:val="0"/>
          <w:sz w:val="24"/>
          <w:szCs w:val="21"/>
          <w:lang w:val="en-US" w:eastAsia="zh-CN"/>
        </w:rPr>
        <w:t>、氨氮：</w:t>
      </w:r>
      <w:r>
        <w:rPr>
          <w:rFonts w:hint="eastAsia" w:ascii="Times New Roman" w:hAnsi="Times New Roman" w:cs="Times New Roman"/>
          <w:kern w:val="0"/>
          <w:sz w:val="24"/>
          <w:szCs w:val="21"/>
        </w:rPr>
        <w:t>0吨/年</w:t>
      </w:r>
      <w:r>
        <w:rPr>
          <w:rFonts w:hint="eastAsia" w:ascii="Times New Roman" w:hAnsi="Times New Roman" w:cs="Times New Roman"/>
          <w:kern w:val="0"/>
          <w:sz w:val="24"/>
          <w:szCs w:val="21"/>
          <w:lang w:eastAsia="zh-CN"/>
        </w:rPr>
        <w:t>、</w:t>
      </w:r>
      <w:r>
        <w:rPr>
          <w:rFonts w:hint="eastAsia" w:ascii="Times New Roman" w:hAnsi="Times New Roman" w:cs="Times New Roman"/>
          <w:kern w:val="0"/>
          <w:sz w:val="24"/>
          <w:szCs w:val="21"/>
          <w:lang w:val="en-US" w:eastAsia="zh-CN"/>
        </w:rPr>
        <w:t>SO</w:t>
      </w:r>
      <w:r>
        <w:rPr>
          <w:rFonts w:hint="eastAsia" w:ascii="Times New Roman" w:hAnsi="Times New Roman" w:cs="Times New Roman"/>
          <w:kern w:val="0"/>
          <w:sz w:val="24"/>
          <w:szCs w:val="21"/>
          <w:vertAlign w:val="subscript"/>
          <w:lang w:val="en-US" w:eastAsia="zh-CN"/>
        </w:rPr>
        <w:t>2</w:t>
      </w:r>
      <w:r>
        <w:rPr>
          <w:rFonts w:hint="eastAsia" w:ascii="Times New Roman" w:hAnsi="Times New Roman" w:cs="Times New Roman"/>
          <w:kern w:val="0"/>
          <w:sz w:val="24"/>
          <w:szCs w:val="21"/>
        </w:rPr>
        <w:t>:0吨/年</w:t>
      </w:r>
      <w:r>
        <w:rPr>
          <w:rFonts w:hint="eastAsia" w:ascii="Times New Roman" w:hAnsi="Times New Roman" w:cs="Times New Roman"/>
          <w:kern w:val="0"/>
          <w:sz w:val="24"/>
          <w:szCs w:val="21"/>
          <w:lang w:eastAsia="zh-CN"/>
        </w:rPr>
        <w:t>、</w:t>
      </w:r>
      <w:r>
        <w:rPr>
          <w:rFonts w:hint="eastAsia" w:ascii="Times New Roman" w:hAnsi="Times New Roman" w:cs="Times New Roman"/>
          <w:kern w:val="0"/>
          <w:sz w:val="24"/>
          <w:szCs w:val="21"/>
          <w:lang w:val="en-US" w:eastAsia="zh-CN"/>
        </w:rPr>
        <w:t>NO</w:t>
      </w:r>
      <w:r>
        <w:rPr>
          <w:rFonts w:hint="eastAsia" w:ascii="Times New Roman" w:hAnsi="Times New Roman" w:cs="Times New Roman"/>
          <w:kern w:val="0"/>
          <w:sz w:val="24"/>
          <w:szCs w:val="21"/>
          <w:vertAlign w:val="subscript"/>
          <w:lang w:val="en-US" w:eastAsia="zh-CN"/>
        </w:rPr>
        <w:t>X</w:t>
      </w:r>
      <w:r>
        <w:rPr>
          <w:rFonts w:hint="eastAsia" w:ascii="Times New Roman" w:hAnsi="Times New Roman" w:cs="Times New Roman"/>
          <w:kern w:val="0"/>
          <w:sz w:val="24"/>
          <w:szCs w:val="21"/>
        </w:rPr>
        <w:t>:</w:t>
      </w:r>
      <w:r>
        <w:rPr>
          <w:rFonts w:hint="eastAsia" w:ascii="Times New Roman" w:hAnsi="Times New Roman" w:cs="Times New Roman"/>
          <w:kern w:val="0"/>
          <w:sz w:val="24"/>
          <w:szCs w:val="21"/>
          <w:lang w:val="en-US" w:eastAsia="zh-CN"/>
        </w:rPr>
        <w:t>0</w:t>
      </w:r>
      <w:r>
        <w:rPr>
          <w:rFonts w:hint="eastAsia" w:ascii="Times New Roman" w:hAnsi="Times New Roman" w:cs="Times New Roman"/>
          <w:kern w:val="0"/>
          <w:sz w:val="24"/>
          <w:szCs w:val="21"/>
        </w:rPr>
        <w:t>吨/年。</w:t>
      </w:r>
    </w:p>
    <w:p>
      <w:pPr>
        <w:widowControl/>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）结论</w:t>
      </w:r>
    </w:p>
    <w:p>
      <w:pPr>
        <w:widowControl/>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综上分析，项目已按环评及批复要求进行了环境保护设施建设，根据监测结果可满足相关环境排放标准要求。</w:t>
      </w:r>
    </w:p>
    <w:bookmarkEnd w:id="113"/>
    <w:p>
      <w:pPr>
        <w:pStyle w:val="4"/>
        <w:adjustRightInd w:val="0"/>
        <w:snapToGrid w:val="0"/>
        <w:spacing w:line="360" w:lineRule="auto"/>
        <w:rPr>
          <w:rFonts w:ascii="Times New Roman" w:hAnsi="Times New Roman" w:cs="Times New Roman"/>
        </w:rPr>
      </w:pPr>
      <w:bookmarkStart w:id="114" w:name="_Toc504325387"/>
      <w:r>
        <w:rPr>
          <w:rFonts w:ascii="Times New Roman" w:hAnsi="Times New Roman" w:cs="Times New Roman"/>
        </w:rPr>
        <w:t>9.2 建议</w:t>
      </w:r>
      <w:bookmarkEnd w:id="114"/>
    </w:p>
    <w:p>
      <w:pPr>
        <w:widowControl/>
        <w:adjustRightInd w:val="0"/>
        <w:snapToGrid w:val="0"/>
        <w:spacing w:line="360" w:lineRule="auto"/>
        <w:ind w:firstLine="480" w:firstLineChars="200"/>
        <w:rPr>
          <w:rFonts w:ascii="Times New Roman" w:hAnsi="Times New Roman" w:cs="Times New Roman"/>
        </w:rPr>
        <w:sectPr>
          <w:pgSz w:w="11906" w:h="16838"/>
          <w:pgMar w:top="1440" w:right="1800" w:bottom="1440" w:left="1800" w:header="851" w:footer="992" w:gutter="0"/>
          <w:cols w:space="425" w:num="1"/>
          <w:docGrid w:type="lines" w:linePitch="312" w:charSpace="0"/>
        </w:sectPr>
      </w:pPr>
      <w:r>
        <w:rPr>
          <w:rFonts w:ascii="Times New Roman" w:hAnsi="Times New Roman" w:eastAsia="宋体" w:cs="Times New Roman"/>
          <w:sz w:val="24"/>
          <w:szCs w:val="24"/>
        </w:rPr>
        <w:t>（1）加强各项环保设施运行维护，确保设施稳定运行。</w:t>
      </w:r>
    </w:p>
    <w:p>
      <w:pPr>
        <w:spacing w:beforeLines="50" w:afterLines="100"/>
        <w:jc w:val="center"/>
        <w:rPr>
          <w:rFonts w:ascii="Times New Roman" w:hAnsi="Times New Roman" w:cs="Times New Roman"/>
        </w:rPr>
      </w:pPr>
      <w:r>
        <w:rPr>
          <w:rFonts w:ascii="Times New Roman" w:hAnsi="Times New Roman" w:cs="Times New Roman"/>
        </w:rPr>
        <w:t>建设项目工程竣工环境保护“三同时”验收登记表</w:t>
      </w:r>
    </w:p>
    <w:p>
      <w:pPr>
        <w:ind w:firstLine="1260" w:firstLineChars="600"/>
        <w:rPr>
          <w:rFonts w:ascii="Times New Roman" w:hAnsi="Times New Roman" w:cs="Times New Roman"/>
        </w:rPr>
      </w:pPr>
      <w:r>
        <w:rPr>
          <w:rFonts w:ascii="Times New Roman" w:hAnsi="Times New Roman" w:cs="Times New Roman"/>
        </w:rPr>
        <w:t>填表单位（盖章）：</w:t>
      </w:r>
      <w:r>
        <w:rPr>
          <w:rFonts w:hint="eastAsia" w:ascii="Times New Roman" w:hAnsi="Times New Roman" w:eastAsia="宋体" w:cs="Times New Roman"/>
          <w:color w:val="000000" w:themeColor="text1"/>
          <w:szCs w:val="21"/>
          <w:lang w:eastAsia="zh-CN"/>
          <w14:textFill>
            <w14:solidFill>
              <w14:schemeClr w14:val="tx1"/>
            </w14:solidFill>
          </w14:textFill>
        </w:rPr>
        <w:t>沧州佳洁门板厂</w:t>
      </w:r>
      <w:r>
        <w:rPr>
          <w:rFonts w:ascii="Times New Roman" w:hAnsi="Times New Roman" w:cs="Times New Roman"/>
        </w:rPr>
        <w:t xml:space="preserve"> 填表人（签字）：            项目经办人（签字）：</w:t>
      </w:r>
    </w:p>
    <w:tbl>
      <w:tblPr>
        <w:tblStyle w:val="37"/>
        <w:tblW w:w="158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21"/>
        <w:gridCol w:w="141"/>
        <w:gridCol w:w="993"/>
        <w:gridCol w:w="850"/>
        <w:gridCol w:w="709"/>
        <w:gridCol w:w="142"/>
        <w:gridCol w:w="1134"/>
        <w:gridCol w:w="850"/>
        <w:gridCol w:w="284"/>
        <w:gridCol w:w="992"/>
        <w:gridCol w:w="290"/>
        <w:gridCol w:w="844"/>
        <w:gridCol w:w="978"/>
        <w:gridCol w:w="1290"/>
        <w:gridCol w:w="1638"/>
        <w:gridCol w:w="1007"/>
        <w:gridCol w:w="613"/>
        <w:gridCol w:w="380"/>
        <w:gridCol w:w="480"/>
        <w:gridCol w:w="709"/>
        <w:gridCol w:w="25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212" w:hRule="atLeast"/>
          <w:jc w:val="center"/>
        </w:trPr>
        <w:tc>
          <w:tcPr>
            <w:tcW w:w="421" w:type="dxa"/>
            <w:vMerge w:val="restart"/>
          </w:tcPr>
          <w:p>
            <w:pPr>
              <w:spacing w:line="260" w:lineRule="exact"/>
              <w:rPr>
                <w:rFonts w:ascii="Times New Roman" w:hAnsi="Times New Roman" w:eastAsia="黑体" w:cs="Times New Roman"/>
                <w:sz w:val="15"/>
                <w:szCs w:val="15"/>
              </w:rPr>
            </w:pPr>
          </w:p>
          <w:p>
            <w:pPr>
              <w:spacing w:line="260" w:lineRule="exact"/>
              <w:rPr>
                <w:rFonts w:ascii="Times New Roman" w:hAnsi="Times New Roman" w:eastAsia="黑体" w:cs="Times New Roman"/>
                <w:sz w:val="15"/>
                <w:szCs w:val="15"/>
              </w:rPr>
            </w:pPr>
          </w:p>
          <w:p>
            <w:pPr>
              <w:spacing w:line="260" w:lineRule="exact"/>
              <w:rPr>
                <w:rFonts w:ascii="Times New Roman" w:hAnsi="Times New Roman" w:eastAsia="黑体" w:cs="Times New Roman"/>
                <w:sz w:val="15"/>
                <w:szCs w:val="15"/>
              </w:rPr>
            </w:pPr>
          </w:p>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建设项目</w:t>
            </w:r>
          </w:p>
        </w:tc>
        <w:tc>
          <w:tcPr>
            <w:tcW w:w="1984" w:type="dxa"/>
            <w:gridSpan w:val="3"/>
            <w:vAlign w:val="center"/>
          </w:tcPr>
          <w:p>
            <w:pPr>
              <w:spacing w:line="260" w:lineRule="exact"/>
              <w:jc w:val="center"/>
              <w:rPr>
                <w:rFonts w:ascii="Times New Roman" w:hAnsi="Times New Roman" w:eastAsia="黑体" w:cs="Times New Roman"/>
                <w:sz w:val="15"/>
                <w:szCs w:val="15"/>
              </w:rPr>
            </w:pPr>
            <w:r>
              <w:rPr>
                <w:rFonts w:ascii="Times New Roman" w:hAnsi="Times New Roman" w:eastAsia="黑体" w:cs="Times New Roman"/>
                <w:sz w:val="15"/>
                <w:szCs w:val="15"/>
              </w:rPr>
              <w:t>项目名称</w:t>
            </w:r>
          </w:p>
        </w:tc>
        <w:tc>
          <w:tcPr>
            <w:tcW w:w="4401" w:type="dxa"/>
            <w:gridSpan w:val="7"/>
            <w:vAlign w:val="center"/>
          </w:tcPr>
          <w:p>
            <w:pPr>
              <w:spacing w:line="260" w:lineRule="exact"/>
              <w:jc w:val="center"/>
              <w:rPr>
                <w:rFonts w:hint="eastAsia" w:ascii="Times New Roman" w:hAnsi="Times New Roman" w:eastAsia="黑体" w:cs="Times New Roman"/>
                <w:sz w:val="15"/>
                <w:szCs w:val="15"/>
                <w:lang w:eastAsia="zh-CN"/>
              </w:rPr>
            </w:pPr>
            <w:r>
              <w:rPr>
                <w:rFonts w:hint="eastAsia" w:ascii="Times New Roman" w:hAnsi="Times New Roman" w:eastAsia="黑体" w:cs="Times New Roman"/>
                <w:sz w:val="15"/>
                <w:szCs w:val="15"/>
                <w:lang w:eastAsia="zh-CN"/>
              </w:rPr>
              <w:t>年产3.6万平方米门板项目</w:t>
            </w:r>
          </w:p>
        </w:tc>
        <w:tc>
          <w:tcPr>
            <w:tcW w:w="1822" w:type="dxa"/>
            <w:gridSpan w:val="2"/>
            <w:vAlign w:val="center"/>
          </w:tcPr>
          <w:p>
            <w:pPr>
              <w:spacing w:line="260" w:lineRule="exact"/>
              <w:jc w:val="center"/>
              <w:rPr>
                <w:rFonts w:ascii="Times New Roman" w:hAnsi="Times New Roman" w:eastAsia="黑体" w:cs="Times New Roman"/>
                <w:sz w:val="15"/>
                <w:szCs w:val="15"/>
              </w:rPr>
            </w:pPr>
            <w:r>
              <w:rPr>
                <w:rFonts w:ascii="Times New Roman" w:hAnsi="Times New Roman" w:eastAsia="黑体" w:cs="Times New Roman"/>
                <w:sz w:val="15"/>
                <w:szCs w:val="15"/>
              </w:rPr>
              <w:t>项目代码</w:t>
            </w:r>
          </w:p>
        </w:tc>
        <w:tc>
          <w:tcPr>
            <w:tcW w:w="2928" w:type="dxa"/>
            <w:gridSpan w:val="2"/>
            <w:vAlign w:val="center"/>
          </w:tcPr>
          <w:p>
            <w:pPr>
              <w:spacing w:line="260" w:lineRule="exact"/>
              <w:jc w:val="center"/>
              <w:rPr>
                <w:rFonts w:ascii="Times New Roman" w:hAnsi="Times New Roman" w:eastAsia="黑体" w:cs="Times New Roman"/>
                <w:sz w:val="15"/>
                <w:szCs w:val="15"/>
              </w:rPr>
            </w:pPr>
          </w:p>
        </w:tc>
        <w:tc>
          <w:tcPr>
            <w:tcW w:w="1620" w:type="dxa"/>
            <w:gridSpan w:val="2"/>
            <w:vAlign w:val="center"/>
          </w:tcPr>
          <w:p>
            <w:pPr>
              <w:spacing w:line="260" w:lineRule="exact"/>
              <w:jc w:val="center"/>
              <w:rPr>
                <w:rFonts w:ascii="Times New Roman" w:hAnsi="Times New Roman" w:eastAsia="黑体" w:cs="Times New Roman"/>
                <w:sz w:val="15"/>
                <w:szCs w:val="15"/>
              </w:rPr>
            </w:pPr>
            <w:r>
              <w:rPr>
                <w:rFonts w:ascii="Times New Roman" w:hAnsi="Times New Roman" w:eastAsia="黑体" w:cs="Times New Roman"/>
                <w:sz w:val="15"/>
                <w:szCs w:val="15"/>
              </w:rPr>
              <w:t>建设地点</w:t>
            </w:r>
          </w:p>
        </w:tc>
        <w:tc>
          <w:tcPr>
            <w:tcW w:w="2676" w:type="dxa"/>
            <w:gridSpan w:val="5"/>
          </w:tcPr>
          <w:p>
            <w:pPr>
              <w:spacing w:line="260" w:lineRule="exact"/>
              <w:rPr>
                <w:rFonts w:hint="eastAsia" w:ascii="Times New Roman" w:hAnsi="Times New Roman" w:eastAsia="黑体" w:cs="Times New Roman"/>
                <w:sz w:val="15"/>
                <w:szCs w:val="15"/>
                <w:lang w:eastAsia="zh-CN"/>
              </w:rPr>
            </w:pPr>
            <w:r>
              <w:rPr>
                <w:rFonts w:hint="eastAsia" w:ascii="Times New Roman" w:hAnsi="Times New Roman" w:eastAsia="黑体" w:cs="Times New Roman"/>
                <w:sz w:val="15"/>
                <w:szCs w:val="15"/>
              </w:rPr>
              <w:t>河北省沧州市</w:t>
            </w:r>
            <w:r>
              <w:rPr>
                <w:rFonts w:hint="eastAsia" w:ascii="Times New Roman" w:hAnsi="Times New Roman" w:eastAsia="黑体" w:cs="Times New Roman"/>
                <w:sz w:val="15"/>
                <w:szCs w:val="15"/>
                <w:lang w:eastAsia="zh-CN"/>
              </w:rPr>
              <w:t>沧县大官厅乡茶棚村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421" w:type="dxa"/>
            <w:vMerge w:val="continue"/>
          </w:tcPr>
          <w:p>
            <w:pPr>
              <w:spacing w:line="260" w:lineRule="exact"/>
              <w:rPr>
                <w:rFonts w:ascii="Times New Roman" w:hAnsi="Times New Roman" w:eastAsia="黑体" w:cs="Times New Roman"/>
                <w:sz w:val="15"/>
                <w:szCs w:val="15"/>
              </w:rPr>
            </w:pPr>
          </w:p>
        </w:tc>
        <w:tc>
          <w:tcPr>
            <w:tcW w:w="1984" w:type="dxa"/>
            <w:gridSpan w:val="3"/>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行业分类</w:t>
            </w:r>
            <w:r>
              <w:rPr>
                <w:rFonts w:hint="eastAsia" w:ascii="Times New Roman" w:hAnsi="Times New Roman" w:eastAsia="黑体" w:cs="Times New Roman"/>
                <w:sz w:val="15"/>
                <w:szCs w:val="15"/>
              </w:rPr>
              <w:t>（</w:t>
            </w:r>
            <w:r>
              <w:rPr>
                <w:rFonts w:ascii="Times New Roman" w:hAnsi="Times New Roman" w:eastAsia="黑体" w:cs="Times New Roman"/>
                <w:sz w:val="15"/>
                <w:szCs w:val="15"/>
              </w:rPr>
              <w:t>分类管理名录</w:t>
            </w:r>
            <w:r>
              <w:rPr>
                <w:rFonts w:hint="eastAsia" w:ascii="Times New Roman" w:hAnsi="Times New Roman" w:eastAsia="黑体" w:cs="Times New Roman"/>
                <w:sz w:val="15"/>
                <w:szCs w:val="15"/>
              </w:rPr>
              <w:t>）</w:t>
            </w:r>
          </w:p>
        </w:tc>
        <w:tc>
          <w:tcPr>
            <w:tcW w:w="4401" w:type="dxa"/>
            <w:gridSpan w:val="7"/>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rPr>
              <w:t>C</w:t>
            </w:r>
            <w:r>
              <w:rPr>
                <w:rFonts w:hint="eastAsia" w:ascii="Times New Roman" w:hAnsi="Times New Roman" w:eastAsia="黑体" w:cs="Times New Roman"/>
                <w:sz w:val="15"/>
                <w:szCs w:val="15"/>
                <w:lang w:val="en-US" w:eastAsia="zh-CN"/>
              </w:rPr>
              <w:t>2110 木质家具制造</w:t>
            </w:r>
          </w:p>
        </w:tc>
        <w:tc>
          <w:tcPr>
            <w:tcW w:w="1822"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建设性质</w:t>
            </w:r>
          </w:p>
        </w:tc>
        <w:tc>
          <w:tcPr>
            <w:tcW w:w="7224" w:type="dxa"/>
            <w:gridSpan w:val="9"/>
          </w:tcPr>
          <w:p>
            <w:pPr>
              <w:spacing w:line="260" w:lineRule="exact"/>
              <w:rPr>
                <w:rFonts w:ascii="Times New Roman" w:hAnsi="Times New Roman" w:eastAsia="黑体" w:cs="Times New Roman"/>
                <w:sz w:val="15"/>
                <w:szCs w:val="15"/>
              </w:rPr>
            </w:pPr>
            <w:r>
              <w:rPr>
                <w:sz w:val="15"/>
              </w:rPr>
              <mc:AlternateContent>
                <mc:Choice Requires="wps">
                  <w:drawing>
                    <wp:anchor distT="0" distB="0" distL="114300" distR="114300" simplePos="0" relativeHeight="261385216" behindDoc="0" locked="0" layoutInCell="1" allowOverlap="1">
                      <wp:simplePos x="0" y="0"/>
                      <wp:positionH relativeFrom="column">
                        <wp:posOffset>1062355</wp:posOffset>
                      </wp:positionH>
                      <wp:positionV relativeFrom="paragraph">
                        <wp:posOffset>69215</wp:posOffset>
                      </wp:positionV>
                      <wp:extent cx="75565" cy="75565"/>
                      <wp:effectExtent l="6350" t="6350" r="13335" b="13335"/>
                      <wp:wrapNone/>
                      <wp:docPr id="16" name="矩形 16"/>
                      <wp:cNvGraphicFramePr/>
                      <a:graphic xmlns:a="http://schemas.openxmlformats.org/drawingml/2006/main">
                        <a:graphicData uri="http://schemas.microsoft.com/office/word/2010/wordprocessingShape">
                          <wps:wsp>
                            <wps:cNvSpPr/>
                            <wps:spPr>
                              <a:xfrm>
                                <a:off x="0" y="0"/>
                                <a:ext cx="75565" cy="7556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3.65pt;margin-top:5.45pt;height:5.95pt;width:5.95pt;z-index:261385216;v-text-anchor:middle;mso-width-relative:page;mso-height-relative:page;" fillcolor="#FFFFFF [3212]" filled="t" stroked="t" coordsize="21600,21600" o:gfxdata="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v9EcHWAAAACQEAAA8AAAAA&#10;AAAAAQAgAAAAIgAAAGRycy9kb3ducmV2LnhtbFBLAQIUABQAAAAIAIdO4kDLfP7nTwIAAKUEAAAO&#10;AAAAAAAAAAEAIAAAACUBAABkcnMvZTJvRG9jLnhtbFBLBQYAAAAABgAGAFkBAADmBQAAAAA=&#10;">
                      <v:fill on="t" focussize="0,0"/>
                      <v:stroke weight="1pt" color="#000000 [3213]" miterlimit="8" joinstyle="miter"/>
                      <v:imagedata o:title=""/>
                      <o:lock v:ext="edit" aspectratio="f"/>
                    </v:rect>
                  </w:pict>
                </mc:Fallback>
              </mc:AlternateContent>
            </w:r>
            <w:r>
              <w:rPr>
                <w:rFonts w:hint="eastAsia" w:eastAsia="宋体"/>
                <w:sz w:val="15"/>
                <w:lang w:eastAsia="zh-CN"/>
              </w:rPr>
              <w:t>√</w:t>
            </w:r>
            <w:r>
              <w:rPr>
                <w:rFonts w:hint="eastAsia" w:ascii="Times New Roman" w:hAnsi="Times New Roman" w:eastAsia="黑体" w:cs="Times New Roman"/>
                <w:sz w:val="15"/>
                <w:szCs w:val="15"/>
                <w:lang w:val="en-US" w:eastAsia="zh-CN"/>
              </w:rPr>
              <w:t xml:space="preserve"> </w:t>
            </w:r>
            <w:r>
              <w:rPr>
                <w:rFonts w:ascii="Times New Roman" w:hAnsi="Times New Roman" w:eastAsia="黑体" w:cs="Times New Roman"/>
                <w:sz w:val="15"/>
                <w:szCs w:val="15"/>
              </w:rPr>
              <w:t xml:space="preserve">新建    </w:t>
            </w:r>
            <w:r>
              <w:rPr>
                <w:rFonts w:hint="eastAsia" w:ascii="Times New Roman" w:hAnsi="Times New Roman" w:eastAsia="黑体" w:cs="Times New Roman"/>
                <w:sz w:val="15"/>
                <w:szCs w:val="15"/>
                <w:lang w:eastAsia="zh-CN"/>
              </w:rPr>
              <w:t>□</w:t>
            </w:r>
            <w:r>
              <w:rPr>
                <w:rFonts w:ascii="Times New Roman" w:hAnsi="Times New Roman" w:eastAsia="黑体" w:cs="Times New Roman"/>
                <w:sz w:val="15"/>
                <w:szCs w:val="15"/>
              </w:rPr>
              <w:t xml:space="preserve">改扩建    </w:t>
            </w:r>
            <w:r>
              <w:rPr>
                <w:rFonts w:hint="eastAsia" w:ascii="Times New Roman" w:hAnsi="Times New Roman" w:eastAsia="黑体" w:cs="Times New Roman"/>
                <w:sz w:val="15"/>
                <w:szCs w:val="15"/>
                <w:lang w:val="en-US" w:eastAsia="zh-CN"/>
              </w:rPr>
              <w:t xml:space="preserve"> </w:t>
            </w:r>
            <w:r>
              <w:rPr>
                <w:rFonts w:ascii="Times New Roman" w:hAnsi="Times New Roman" w:eastAsia="黑体" w:cs="Times New Roman"/>
                <w:sz w:val="15"/>
                <w:szCs w:val="15"/>
              </w:rPr>
              <w:t>技术改造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421" w:type="dxa"/>
            <w:vMerge w:val="continue"/>
          </w:tcPr>
          <w:p>
            <w:pPr>
              <w:spacing w:line="260" w:lineRule="exact"/>
              <w:rPr>
                <w:rFonts w:ascii="Times New Roman" w:hAnsi="Times New Roman" w:eastAsia="黑体" w:cs="Times New Roman"/>
                <w:sz w:val="15"/>
                <w:szCs w:val="15"/>
              </w:rPr>
            </w:pPr>
          </w:p>
        </w:tc>
        <w:tc>
          <w:tcPr>
            <w:tcW w:w="1984" w:type="dxa"/>
            <w:gridSpan w:val="3"/>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设计生产能力</w:t>
            </w:r>
          </w:p>
        </w:tc>
        <w:tc>
          <w:tcPr>
            <w:tcW w:w="4401" w:type="dxa"/>
            <w:gridSpan w:val="7"/>
          </w:tcPr>
          <w:p>
            <w:pPr>
              <w:spacing w:line="260" w:lineRule="exact"/>
              <w:rPr>
                <w:rFonts w:hint="eastAsia" w:ascii="Times New Roman" w:hAnsi="Times New Roman" w:eastAsia="黑体" w:cs="Times New Roman"/>
                <w:kern w:val="2"/>
                <w:sz w:val="15"/>
                <w:szCs w:val="15"/>
                <w:lang w:val="en-US" w:eastAsia="zh-CN" w:bidi="ar-SA"/>
              </w:rPr>
            </w:pPr>
            <w:r>
              <w:rPr>
                <w:rFonts w:hint="eastAsia" w:ascii="Times New Roman" w:hAnsi="Times New Roman" w:eastAsia="黑体" w:cs="Times New Roman"/>
                <w:kern w:val="2"/>
                <w:sz w:val="15"/>
                <w:szCs w:val="15"/>
                <w:lang w:val="en-US" w:eastAsia="zh-CN" w:bidi="ar-SA"/>
              </w:rPr>
              <w:t>年生产0.4万平方米橱柜，3.2万平方米门板</w:t>
            </w:r>
          </w:p>
        </w:tc>
        <w:tc>
          <w:tcPr>
            <w:tcW w:w="1822"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实际生产能力</w:t>
            </w:r>
          </w:p>
        </w:tc>
        <w:tc>
          <w:tcPr>
            <w:tcW w:w="2928" w:type="dxa"/>
            <w:gridSpan w:val="2"/>
          </w:tcPr>
          <w:p>
            <w:pPr>
              <w:spacing w:line="260" w:lineRule="exact"/>
              <w:rPr>
                <w:rFonts w:ascii="Times New Roman" w:hAnsi="Times New Roman" w:eastAsia="黑体" w:cs="Times New Roman"/>
                <w:sz w:val="15"/>
                <w:szCs w:val="15"/>
                <w:lang w:val="en-US"/>
              </w:rPr>
            </w:pPr>
            <w:r>
              <w:rPr>
                <w:rFonts w:hint="eastAsia" w:ascii="Times New Roman" w:hAnsi="Times New Roman" w:eastAsia="黑体" w:cs="Times New Roman"/>
                <w:sz w:val="15"/>
                <w:szCs w:val="15"/>
                <w:lang w:val="en-US" w:eastAsia="zh-CN"/>
              </w:rPr>
              <w:t>年生产0.4万平方米橱柜，3.2万平方米门板</w:t>
            </w:r>
          </w:p>
        </w:tc>
        <w:tc>
          <w:tcPr>
            <w:tcW w:w="1620"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环评单位</w:t>
            </w:r>
          </w:p>
        </w:tc>
        <w:tc>
          <w:tcPr>
            <w:tcW w:w="2676" w:type="dxa"/>
            <w:gridSpan w:val="5"/>
          </w:tcPr>
          <w:p>
            <w:pPr>
              <w:spacing w:line="260" w:lineRule="exact"/>
              <w:rPr>
                <w:rFonts w:hint="eastAsia" w:ascii="Times New Roman" w:hAnsi="Times New Roman" w:eastAsia="黑体" w:cs="Times New Roman"/>
                <w:sz w:val="15"/>
                <w:szCs w:val="15"/>
                <w:lang w:eastAsia="zh-CN"/>
              </w:rPr>
            </w:pPr>
            <w:r>
              <w:rPr>
                <w:rFonts w:hint="eastAsia" w:ascii="Times New Roman" w:hAnsi="Times New Roman" w:eastAsia="黑体" w:cs="Times New Roman"/>
                <w:sz w:val="15"/>
                <w:szCs w:val="15"/>
                <w:lang w:eastAsia="zh-CN"/>
              </w:rPr>
              <w:t>江苏苏辰环保科技有限公司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12" w:hRule="atLeast"/>
          <w:jc w:val="center"/>
        </w:trPr>
        <w:tc>
          <w:tcPr>
            <w:tcW w:w="421" w:type="dxa"/>
            <w:vMerge w:val="continue"/>
          </w:tcPr>
          <w:p>
            <w:pPr>
              <w:spacing w:line="260" w:lineRule="exact"/>
              <w:rPr>
                <w:rFonts w:ascii="Times New Roman" w:hAnsi="Times New Roman" w:eastAsia="黑体" w:cs="Times New Roman"/>
                <w:sz w:val="15"/>
                <w:szCs w:val="15"/>
              </w:rPr>
            </w:pPr>
          </w:p>
        </w:tc>
        <w:tc>
          <w:tcPr>
            <w:tcW w:w="1984" w:type="dxa"/>
            <w:gridSpan w:val="3"/>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环评文件审批机关</w:t>
            </w:r>
          </w:p>
        </w:tc>
        <w:tc>
          <w:tcPr>
            <w:tcW w:w="4401" w:type="dxa"/>
            <w:gridSpan w:val="7"/>
          </w:tcPr>
          <w:p>
            <w:pPr>
              <w:spacing w:line="260" w:lineRule="exact"/>
              <w:rPr>
                <w:rFonts w:ascii="Times New Roman" w:hAnsi="Times New Roman" w:eastAsia="黑体" w:cs="Times New Roman"/>
                <w:sz w:val="15"/>
                <w:szCs w:val="15"/>
              </w:rPr>
            </w:pPr>
            <w:r>
              <w:rPr>
                <w:rFonts w:hint="eastAsia" w:ascii="Times New Roman" w:hAnsi="Times New Roman" w:eastAsia="黑体" w:cs="Times New Roman"/>
                <w:sz w:val="15"/>
                <w:szCs w:val="15"/>
              </w:rPr>
              <w:t>沧县环境保护局</w:t>
            </w:r>
          </w:p>
        </w:tc>
        <w:tc>
          <w:tcPr>
            <w:tcW w:w="1822"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审批文号</w:t>
            </w:r>
          </w:p>
        </w:tc>
        <w:tc>
          <w:tcPr>
            <w:tcW w:w="2928" w:type="dxa"/>
            <w:gridSpan w:val="2"/>
          </w:tcPr>
          <w:p>
            <w:pPr>
              <w:spacing w:line="260" w:lineRule="exact"/>
              <w:rPr>
                <w:rFonts w:ascii="Times New Roman" w:hAnsi="Times New Roman" w:eastAsia="黑体" w:cs="Times New Roman"/>
                <w:sz w:val="15"/>
                <w:szCs w:val="15"/>
              </w:rPr>
            </w:pPr>
            <w:r>
              <w:rPr>
                <w:rFonts w:hint="eastAsia" w:ascii="Times New Roman" w:hAnsi="Times New Roman" w:eastAsia="黑体" w:cs="Times New Roman"/>
                <w:sz w:val="15"/>
                <w:szCs w:val="15"/>
              </w:rPr>
              <w:t>沧县环评【2018】</w:t>
            </w:r>
            <w:r>
              <w:rPr>
                <w:rFonts w:hint="eastAsia" w:ascii="Times New Roman" w:hAnsi="Times New Roman" w:eastAsia="黑体" w:cs="Times New Roman"/>
                <w:sz w:val="15"/>
                <w:szCs w:val="15"/>
                <w:lang w:val="en-US" w:eastAsia="zh-CN"/>
              </w:rPr>
              <w:t>72</w:t>
            </w:r>
            <w:r>
              <w:rPr>
                <w:rFonts w:hint="eastAsia" w:ascii="Times New Roman" w:hAnsi="Times New Roman" w:eastAsia="黑体" w:cs="Times New Roman"/>
                <w:sz w:val="15"/>
                <w:szCs w:val="15"/>
              </w:rPr>
              <w:t>号</w:t>
            </w:r>
          </w:p>
        </w:tc>
        <w:tc>
          <w:tcPr>
            <w:tcW w:w="1620"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环评文件类型</w:t>
            </w:r>
          </w:p>
        </w:tc>
        <w:tc>
          <w:tcPr>
            <w:tcW w:w="2676" w:type="dxa"/>
            <w:gridSpan w:val="5"/>
          </w:tcPr>
          <w:p>
            <w:pPr>
              <w:spacing w:line="260" w:lineRule="exact"/>
              <w:rPr>
                <w:rFonts w:ascii="Times New Roman" w:hAnsi="Times New Roman" w:eastAsia="黑体" w:cs="Times New Roman"/>
                <w:sz w:val="15"/>
                <w:szCs w:val="15"/>
              </w:rPr>
            </w:pPr>
            <w:r>
              <w:rPr>
                <w:rFonts w:hint="eastAsia" w:ascii="Times New Roman" w:hAnsi="Times New Roman" w:eastAsia="黑体" w:cs="Times New Roman"/>
                <w:sz w:val="15"/>
                <w:szCs w:val="15"/>
              </w:rPr>
              <w:t>环境影响报告表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421" w:type="dxa"/>
            <w:vMerge w:val="continue"/>
          </w:tcPr>
          <w:p>
            <w:pPr>
              <w:spacing w:line="260" w:lineRule="exact"/>
              <w:rPr>
                <w:rFonts w:ascii="Times New Roman" w:hAnsi="Times New Roman" w:eastAsia="黑体" w:cs="Times New Roman"/>
                <w:sz w:val="15"/>
                <w:szCs w:val="15"/>
              </w:rPr>
            </w:pPr>
          </w:p>
        </w:tc>
        <w:tc>
          <w:tcPr>
            <w:tcW w:w="1984" w:type="dxa"/>
            <w:gridSpan w:val="3"/>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开工日期</w:t>
            </w:r>
          </w:p>
        </w:tc>
        <w:tc>
          <w:tcPr>
            <w:tcW w:w="4401" w:type="dxa"/>
            <w:gridSpan w:val="7"/>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 xml:space="preserve">  年  月</w:t>
            </w:r>
          </w:p>
        </w:tc>
        <w:tc>
          <w:tcPr>
            <w:tcW w:w="1822"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竣工日期</w:t>
            </w:r>
          </w:p>
        </w:tc>
        <w:tc>
          <w:tcPr>
            <w:tcW w:w="2928"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 xml:space="preserve">   年  月</w:t>
            </w:r>
          </w:p>
        </w:tc>
        <w:tc>
          <w:tcPr>
            <w:tcW w:w="1620"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排污许可证申领时间</w:t>
            </w:r>
          </w:p>
        </w:tc>
        <w:tc>
          <w:tcPr>
            <w:tcW w:w="2676" w:type="dxa"/>
            <w:gridSpan w:val="5"/>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421" w:type="dxa"/>
            <w:vMerge w:val="continue"/>
          </w:tcPr>
          <w:p>
            <w:pPr>
              <w:spacing w:line="260" w:lineRule="exact"/>
              <w:rPr>
                <w:rFonts w:ascii="Times New Roman" w:hAnsi="Times New Roman" w:eastAsia="黑体" w:cs="Times New Roman"/>
                <w:sz w:val="15"/>
                <w:szCs w:val="15"/>
              </w:rPr>
            </w:pPr>
          </w:p>
        </w:tc>
        <w:tc>
          <w:tcPr>
            <w:tcW w:w="1984" w:type="dxa"/>
            <w:gridSpan w:val="3"/>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环保设施设计单位</w:t>
            </w:r>
          </w:p>
        </w:tc>
        <w:tc>
          <w:tcPr>
            <w:tcW w:w="4401" w:type="dxa"/>
            <w:gridSpan w:val="7"/>
          </w:tcPr>
          <w:p>
            <w:pPr>
              <w:spacing w:line="260" w:lineRule="exact"/>
              <w:rPr>
                <w:rFonts w:ascii="Times New Roman" w:hAnsi="Times New Roman" w:eastAsia="黑体" w:cs="Times New Roman"/>
                <w:sz w:val="15"/>
                <w:szCs w:val="15"/>
              </w:rPr>
            </w:pPr>
          </w:p>
        </w:tc>
        <w:tc>
          <w:tcPr>
            <w:tcW w:w="1822"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环保设施施工单位</w:t>
            </w:r>
          </w:p>
        </w:tc>
        <w:tc>
          <w:tcPr>
            <w:tcW w:w="2928" w:type="dxa"/>
            <w:gridSpan w:val="2"/>
          </w:tcPr>
          <w:p>
            <w:pPr>
              <w:spacing w:line="260" w:lineRule="exact"/>
              <w:rPr>
                <w:rFonts w:ascii="Times New Roman" w:hAnsi="Times New Roman" w:eastAsia="黑体" w:cs="Times New Roman"/>
                <w:sz w:val="15"/>
                <w:szCs w:val="15"/>
              </w:rPr>
            </w:pPr>
          </w:p>
        </w:tc>
        <w:tc>
          <w:tcPr>
            <w:tcW w:w="1620"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本工程排污许可证编号</w:t>
            </w:r>
          </w:p>
        </w:tc>
        <w:tc>
          <w:tcPr>
            <w:tcW w:w="2676" w:type="dxa"/>
            <w:gridSpan w:val="5"/>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421" w:type="dxa"/>
            <w:vMerge w:val="continue"/>
          </w:tcPr>
          <w:p>
            <w:pPr>
              <w:spacing w:line="260" w:lineRule="exact"/>
              <w:rPr>
                <w:rFonts w:ascii="Times New Roman" w:hAnsi="Times New Roman" w:eastAsia="黑体" w:cs="Times New Roman"/>
                <w:sz w:val="15"/>
                <w:szCs w:val="15"/>
              </w:rPr>
            </w:pPr>
          </w:p>
        </w:tc>
        <w:tc>
          <w:tcPr>
            <w:tcW w:w="1984" w:type="dxa"/>
            <w:gridSpan w:val="3"/>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验收单位</w:t>
            </w:r>
          </w:p>
        </w:tc>
        <w:tc>
          <w:tcPr>
            <w:tcW w:w="4401" w:type="dxa"/>
            <w:gridSpan w:val="7"/>
          </w:tcPr>
          <w:p>
            <w:pPr>
              <w:spacing w:line="260" w:lineRule="exact"/>
              <w:rPr>
                <w:rFonts w:ascii="Times New Roman" w:hAnsi="Times New Roman" w:eastAsia="黑体" w:cs="Times New Roman"/>
                <w:sz w:val="15"/>
                <w:szCs w:val="15"/>
              </w:rPr>
            </w:pPr>
          </w:p>
        </w:tc>
        <w:tc>
          <w:tcPr>
            <w:tcW w:w="1822"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环保设施监测单位</w:t>
            </w:r>
          </w:p>
        </w:tc>
        <w:tc>
          <w:tcPr>
            <w:tcW w:w="2928" w:type="dxa"/>
            <w:gridSpan w:val="2"/>
          </w:tcPr>
          <w:p>
            <w:pPr>
              <w:spacing w:line="260" w:lineRule="exact"/>
              <w:rPr>
                <w:rFonts w:ascii="Times New Roman" w:hAnsi="Times New Roman" w:eastAsia="黑体" w:cs="Times New Roman"/>
                <w:sz w:val="15"/>
                <w:szCs w:val="15"/>
              </w:rPr>
            </w:pPr>
            <w:r>
              <w:rPr>
                <w:rFonts w:hint="eastAsia" w:ascii="Times New Roman" w:hAnsi="Times New Roman" w:eastAsia="黑体" w:cs="Times New Roman"/>
                <w:sz w:val="15"/>
                <w:szCs w:val="15"/>
              </w:rPr>
              <w:t>河北</w:t>
            </w:r>
            <w:r>
              <w:rPr>
                <w:rFonts w:hint="eastAsia" w:ascii="Times New Roman" w:hAnsi="Times New Roman" w:eastAsia="黑体" w:cs="Times New Roman"/>
                <w:sz w:val="15"/>
                <w:szCs w:val="15"/>
                <w:lang w:eastAsia="zh-CN"/>
              </w:rPr>
              <w:t>盈通环境检测技术服务</w:t>
            </w:r>
            <w:r>
              <w:rPr>
                <w:rFonts w:hint="eastAsia" w:ascii="Times New Roman" w:hAnsi="Times New Roman" w:eastAsia="黑体" w:cs="Times New Roman"/>
                <w:sz w:val="15"/>
                <w:szCs w:val="15"/>
              </w:rPr>
              <w:t>有限公司</w:t>
            </w:r>
          </w:p>
        </w:tc>
        <w:tc>
          <w:tcPr>
            <w:tcW w:w="1620"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验收监测时工况</w:t>
            </w:r>
          </w:p>
        </w:tc>
        <w:tc>
          <w:tcPr>
            <w:tcW w:w="2676" w:type="dxa"/>
            <w:gridSpan w:val="5"/>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421" w:type="dxa"/>
            <w:vMerge w:val="continue"/>
          </w:tcPr>
          <w:p>
            <w:pPr>
              <w:spacing w:line="260" w:lineRule="exact"/>
              <w:rPr>
                <w:rFonts w:ascii="Times New Roman" w:hAnsi="Times New Roman" w:eastAsia="黑体" w:cs="Times New Roman"/>
                <w:sz w:val="15"/>
                <w:szCs w:val="15"/>
              </w:rPr>
            </w:pPr>
          </w:p>
        </w:tc>
        <w:tc>
          <w:tcPr>
            <w:tcW w:w="1984" w:type="dxa"/>
            <w:gridSpan w:val="3"/>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投资总概算（万元）</w:t>
            </w:r>
          </w:p>
        </w:tc>
        <w:tc>
          <w:tcPr>
            <w:tcW w:w="4401" w:type="dxa"/>
            <w:gridSpan w:val="7"/>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210</w:t>
            </w:r>
          </w:p>
        </w:tc>
        <w:tc>
          <w:tcPr>
            <w:tcW w:w="1822"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环保投资总概算</w:t>
            </w:r>
            <w:r>
              <w:rPr>
                <w:rFonts w:hint="eastAsia" w:ascii="Times New Roman" w:hAnsi="Times New Roman" w:eastAsia="黑体" w:cs="Times New Roman"/>
                <w:sz w:val="15"/>
                <w:szCs w:val="15"/>
              </w:rPr>
              <w:t>（</w:t>
            </w:r>
            <w:r>
              <w:rPr>
                <w:rFonts w:ascii="Times New Roman" w:hAnsi="Times New Roman" w:eastAsia="黑体" w:cs="Times New Roman"/>
                <w:sz w:val="15"/>
                <w:szCs w:val="15"/>
              </w:rPr>
              <w:t>万元</w:t>
            </w:r>
            <w:r>
              <w:rPr>
                <w:rFonts w:hint="eastAsia" w:ascii="Times New Roman" w:hAnsi="Times New Roman" w:eastAsia="黑体" w:cs="Times New Roman"/>
                <w:sz w:val="15"/>
                <w:szCs w:val="15"/>
              </w:rPr>
              <w:t>）</w:t>
            </w:r>
          </w:p>
        </w:tc>
        <w:tc>
          <w:tcPr>
            <w:tcW w:w="2928" w:type="dxa"/>
            <w:gridSpan w:val="2"/>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6</w:t>
            </w:r>
          </w:p>
        </w:tc>
        <w:tc>
          <w:tcPr>
            <w:tcW w:w="1620"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所占比例（%）</w:t>
            </w:r>
          </w:p>
        </w:tc>
        <w:tc>
          <w:tcPr>
            <w:tcW w:w="2676" w:type="dxa"/>
            <w:gridSpan w:val="5"/>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2.86</w:t>
            </w:r>
            <w:r>
              <w:rPr>
                <w:rFonts w:ascii="Times New Roman" w:hAnsi="Times New Roman" w:eastAsia="黑体" w:cs="Times New Roman"/>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421" w:type="dxa"/>
            <w:vMerge w:val="continue"/>
          </w:tcPr>
          <w:p>
            <w:pPr>
              <w:spacing w:line="260" w:lineRule="exact"/>
              <w:rPr>
                <w:rFonts w:ascii="Times New Roman" w:hAnsi="Times New Roman" w:eastAsia="黑体" w:cs="Times New Roman"/>
                <w:sz w:val="15"/>
                <w:szCs w:val="15"/>
              </w:rPr>
            </w:pPr>
          </w:p>
        </w:tc>
        <w:tc>
          <w:tcPr>
            <w:tcW w:w="1984" w:type="dxa"/>
            <w:gridSpan w:val="3"/>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实际总投资（万元）</w:t>
            </w:r>
          </w:p>
        </w:tc>
        <w:tc>
          <w:tcPr>
            <w:tcW w:w="4401" w:type="dxa"/>
            <w:gridSpan w:val="7"/>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210</w:t>
            </w:r>
          </w:p>
        </w:tc>
        <w:tc>
          <w:tcPr>
            <w:tcW w:w="1822"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 xml:space="preserve">实际环保投资 </w:t>
            </w:r>
            <w:r>
              <w:rPr>
                <w:rFonts w:hint="eastAsia" w:ascii="Times New Roman" w:hAnsi="Times New Roman" w:eastAsia="黑体" w:cs="Times New Roman"/>
                <w:sz w:val="15"/>
                <w:szCs w:val="15"/>
              </w:rPr>
              <w:t>（</w:t>
            </w:r>
            <w:r>
              <w:rPr>
                <w:rFonts w:ascii="Times New Roman" w:hAnsi="Times New Roman" w:eastAsia="黑体" w:cs="Times New Roman"/>
                <w:sz w:val="15"/>
                <w:szCs w:val="15"/>
              </w:rPr>
              <w:t>万元</w:t>
            </w:r>
            <w:r>
              <w:rPr>
                <w:rFonts w:hint="eastAsia" w:ascii="Times New Roman" w:hAnsi="Times New Roman" w:eastAsia="黑体" w:cs="Times New Roman"/>
                <w:sz w:val="15"/>
                <w:szCs w:val="15"/>
              </w:rPr>
              <w:t>）</w:t>
            </w:r>
          </w:p>
        </w:tc>
        <w:tc>
          <w:tcPr>
            <w:tcW w:w="2928" w:type="dxa"/>
            <w:gridSpan w:val="2"/>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6</w:t>
            </w:r>
          </w:p>
        </w:tc>
        <w:tc>
          <w:tcPr>
            <w:tcW w:w="1620"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所占比例</w:t>
            </w:r>
            <w:r>
              <w:rPr>
                <w:rFonts w:hint="eastAsia" w:ascii="Times New Roman" w:hAnsi="Times New Roman" w:eastAsia="黑体" w:cs="Times New Roman"/>
                <w:sz w:val="15"/>
                <w:szCs w:val="15"/>
              </w:rPr>
              <w:t>（</w:t>
            </w:r>
            <w:r>
              <w:rPr>
                <w:rFonts w:ascii="Times New Roman" w:hAnsi="Times New Roman" w:eastAsia="黑体" w:cs="Times New Roman"/>
                <w:sz w:val="15"/>
                <w:szCs w:val="15"/>
              </w:rPr>
              <w:t>%）</w:t>
            </w:r>
          </w:p>
        </w:tc>
        <w:tc>
          <w:tcPr>
            <w:tcW w:w="2676" w:type="dxa"/>
            <w:gridSpan w:val="5"/>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2.86</w:t>
            </w:r>
            <w:r>
              <w:rPr>
                <w:rFonts w:ascii="Times New Roman" w:hAnsi="Times New Roman" w:eastAsia="黑体" w:cs="Times New Roman"/>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421" w:type="dxa"/>
            <w:vMerge w:val="continue"/>
          </w:tcPr>
          <w:p>
            <w:pPr>
              <w:spacing w:line="260" w:lineRule="exact"/>
              <w:rPr>
                <w:rFonts w:ascii="Times New Roman" w:hAnsi="Times New Roman" w:eastAsia="黑体" w:cs="Times New Roman"/>
                <w:sz w:val="15"/>
                <w:szCs w:val="15"/>
              </w:rPr>
            </w:pPr>
          </w:p>
        </w:tc>
        <w:tc>
          <w:tcPr>
            <w:tcW w:w="1984" w:type="dxa"/>
            <w:gridSpan w:val="3"/>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废水治理（万元）</w:t>
            </w:r>
          </w:p>
        </w:tc>
        <w:tc>
          <w:tcPr>
            <w:tcW w:w="709" w:type="dxa"/>
          </w:tcPr>
          <w:p>
            <w:pPr>
              <w:spacing w:line="260" w:lineRule="exact"/>
              <w:rPr>
                <w:rFonts w:ascii="Times New Roman" w:hAnsi="Times New Roman" w:eastAsia="黑体" w:cs="Times New Roman"/>
                <w:sz w:val="15"/>
                <w:szCs w:val="15"/>
              </w:rPr>
            </w:pPr>
          </w:p>
        </w:tc>
        <w:tc>
          <w:tcPr>
            <w:tcW w:w="1276"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废气治理（万元）</w:t>
            </w:r>
          </w:p>
        </w:tc>
        <w:tc>
          <w:tcPr>
            <w:tcW w:w="850" w:type="dxa"/>
          </w:tcPr>
          <w:p>
            <w:pPr>
              <w:spacing w:line="260" w:lineRule="exact"/>
              <w:rPr>
                <w:rFonts w:ascii="Times New Roman" w:hAnsi="Times New Roman" w:eastAsia="黑体" w:cs="Times New Roman"/>
                <w:sz w:val="15"/>
                <w:szCs w:val="15"/>
              </w:rPr>
            </w:pPr>
          </w:p>
        </w:tc>
        <w:tc>
          <w:tcPr>
            <w:tcW w:w="1276"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噪声治理</w:t>
            </w:r>
            <w:r>
              <w:rPr>
                <w:rFonts w:hint="eastAsia" w:ascii="Times New Roman" w:hAnsi="Times New Roman" w:eastAsia="黑体" w:cs="Times New Roman"/>
                <w:sz w:val="15"/>
                <w:szCs w:val="15"/>
              </w:rPr>
              <w:t>（</w:t>
            </w:r>
            <w:r>
              <w:rPr>
                <w:rFonts w:ascii="Times New Roman" w:hAnsi="Times New Roman" w:eastAsia="黑体" w:cs="Times New Roman"/>
                <w:sz w:val="15"/>
                <w:szCs w:val="15"/>
              </w:rPr>
              <w:t>万元</w:t>
            </w:r>
            <w:r>
              <w:rPr>
                <w:rFonts w:hint="eastAsia" w:ascii="Times New Roman" w:hAnsi="Times New Roman" w:eastAsia="黑体" w:cs="Times New Roman"/>
                <w:sz w:val="15"/>
                <w:szCs w:val="15"/>
              </w:rPr>
              <w:t>）</w:t>
            </w:r>
          </w:p>
        </w:tc>
        <w:tc>
          <w:tcPr>
            <w:tcW w:w="290" w:type="dxa"/>
          </w:tcPr>
          <w:p>
            <w:pPr>
              <w:spacing w:line="260" w:lineRule="exact"/>
              <w:rPr>
                <w:rFonts w:ascii="Times New Roman" w:hAnsi="Times New Roman" w:eastAsia="黑体" w:cs="Times New Roman"/>
                <w:sz w:val="15"/>
                <w:szCs w:val="15"/>
              </w:rPr>
            </w:pPr>
          </w:p>
        </w:tc>
        <w:tc>
          <w:tcPr>
            <w:tcW w:w="1822"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固体废物治理（万元）</w:t>
            </w:r>
          </w:p>
        </w:tc>
        <w:tc>
          <w:tcPr>
            <w:tcW w:w="2928" w:type="dxa"/>
            <w:gridSpan w:val="2"/>
          </w:tcPr>
          <w:p>
            <w:pPr>
              <w:spacing w:line="260" w:lineRule="exact"/>
              <w:rPr>
                <w:rFonts w:ascii="Times New Roman" w:hAnsi="Times New Roman" w:eastAsia="黑体" w:cs="Times New Roman"/>
                <w:sz w:val="15"/>
                <w:szCs w:val="15"/>
              </w:rPr>
            </w:pPr>
          </w:p>
        </w:tc>
        <w:tc>
          <w:tcPr>
            <w:tcW w:w="1620"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绿化及生态（万元 ）</w:t>
            </w:r>
          </w:p>
        </w:tc>
        <w:tc>
          <w:tcPr>
            <w:tcW w:w="860" w:type="dxa"/>
            <w:gridSpan w:val="2"/>
          </w:tcPr>
          <w:p>
            <w:pPr>
              <w:spacing w:line="260" w:lineRule="exact"/>
              <w:rPr>
                <w:rFonts w:ascii="Times New Roman" w:hAnsi="Times New Roman" w:eastAsia="黑体" w:cs="Times New Roman"/>
                <w:sz w:val="15"/>
                <w:szCs w:val="15"/>
              </w:rPr>
            </w:pPr>
          </w:p>
        </w:tc>
        <w:tc>
          <w:tcPr>
            <w:tcW w:w="966"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其他（万元）</w:t>
            </w:r>
          </w:p>
        </w:tc>
        <w:tc>
          <w:tcPr>
            <w:tcW w:w="850" w:type="dxa"/>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421" w:type="dxa"/>
            <w:vMerge w:val="continue"/>
          </w:tcPr>
          <w:p>
            <w:pPr>
              <w:spacing w:line="260" w:lineRule="exact"/>
              <w:rPr>
                <w:rFonts w:ascii="Times New Roman" w:hAnsi="Times New Roman" w:eastAsia="黑体" w:cs="Times New Roman"/>
                <w:sz w:val="15"/>
                <w:szCs w:val="15"/>
              </w:rPr>
            </w:pPr>
          </w:p>
        </w:tc>
        <w:tc>
          <w:tcPr>
            <w:tcW w:w="1984" w:type="dxa"/>
            <w:gridSpan w:val="3"/>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新增废水处理设施能力</w:t>
            </w:r>
          </w:p>
        </w:tc>
        <w:tc>
          <w:tcPr>
            <w:tcW w:w="4401" w:type="dxa"/>
            <w:gridSpan w:val="7"/>
          </w:tcPr>
          <w:p>
            <w:pPr>
              <w:spacing w:line="260" w:lineRule="exact"/>
              <w:rPr>
                <w:rFonts w:ascii="Times New Roman" w:hAnsi="Times New Roman" w:eastAsia="黑体" w:cs="Times New Roman"/>
                <w:sz w:val="15"/>
                <w:szCs w:val="15"/>
              </w:rPr>
            </w:pPr>
          </w:p>
        </w:tc>
        <w:tc>
          <w:tcPr>
            <w:tcW w:w="1822"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新增废气处理设施能力</w:t>
            </w:r>
          </w:p>
        </w:tc>
        <w:tc>
          <w:tcPr>
            <w:tcW w:w="2928"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w:t>
            </w:r>
          </w:p>
        </w:tc>
        <w:tc>
          <w:tcPr>
            <w:tcW w:w="1620"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年平均工作时间</w:t>
            </w:r>
          </w:p>
        </w:tc>
        <w:tc>
          <w:tcPr>
            <w:tcW w:w="2676" w:type="dxa"/>
            <w:gridSpan w:val="5"/>
          </w:tcPr>
          <w:p>
            <w:pPr>
              <w:spacing w:line="260" w:lineRule="exact"/>
              <w:rPr>
                <w:rFonts w:ascii="Times New Roman" w:hAnsi="Times New Roman" w:eastAsia="黑体" w:cs="Times New Roman"/>
                <w:sz w:val="15"/>
                <w:szCs w:val="15"/>
              </w:rPr>
            </w:pPr>
            <w:r>
              <w:rPr>
                <w:rFonts w:hint="eastAsia" w:ascii="Times New Roman" w:hAnsi="Times New Roman" w:eastAsia="黑体" w:cs="Times New Roman"/>
                <w:sz w:val="15"/>
                <w:szCs w:val="15"/>
              </w:rPr>
              <w:t>2400</w:t>
            </w:r>
            <w:r>
              <w:rPr>
                <w:rFonts w:ascii="Times New Roman" w:hAnsi="Times New Roman" w:eastAsia="黑体" w:cs="Times New Roman"/>
                <w:sz w:val="15"/>
                <w:szCs w:val="15"/>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2405" w:type="dxa"/>
            <w:gridSpan w:val="4"/>
          </w:tcPr>
          <w:p>
            <w:pPr>
              <w:spacing w:line="260" w:lineRule="exact"/>
              <w:jc w:val="center"/>
              <w:rPr>
                <w:rFonts w:ascii="Times New Roman" w:hAnsi="Times New Roman" w:eastAsia="黑体" w:cs="Times New Roman"/>
                <w:sz w:val="15"/>
                <w:szCs w:val="15"/>
              </w:rPr>
            </w:pPr>
            <w:r>
              <w:rPr>
                <w:rFonts w:ascii="Times New Roman" w:hAnsi="Times New Roman" w:eastAsia="黑体" w:cs="Times New Roman"/>
                <w:sz w:val="15"/>
                <w:szCs w:val="15"/>
              </w:rPr>
              <w:t>运营单位</w:t>
            </w:r>
          </w:p>
        </w:tc>
        <w:tc>
          <w:tcPr>
            <w:tcW w:w="4111" w:type="dxa"/>
            <w:gridSpan w:val="6"/>
          </w:tcPr>
          <w:p>
            <w:pPr>
              <w:spacing w:line="260" w:lineRule="exact"/>
              <w:rPr>
                <w:rFonts w:hint="eastAsia" w:ascii="Times New Roman" w:hAnsi="Times New Roman" w:eastAsia="黑体" w:cs="Times New Roman"/>
                <w:sz w:val="15"/>
                <w:szCs w:val="15"/>
                <w:lang w:eastAsia="zh-CN"/>
              </w:rPr>
            </w:pPr>
            <w:r>
              <w:rPr>
                <w:rFonts w:hint="eastAsia" w:ascii="Times New Roman" w:hAnsi="Times New Roman" w:eastAsia="黑体" w:cs="Times New Roman"/>
                <w:sz w:val="15"/>
                <w:szCs w:val="15"/>
                <w:lang w:eastAsia="zh-CN"/>
              </w:rPr>
              <w:t>沧州佳洁门板厂</w:t>
            </w:r>
          </w:p>
        </w:tc>
        <w:tc>
          <w:tcPr>
            <w:tcW w:w="3402" w:type="dxa"/>
            <w:gridSpan w:val="4"/>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运营单位社会统一信用代码</w:t>
            </w:r>
            <w:r>
              <w:rPr>
                <w:rFonts w:hint="eastAsia" w:ascii="Times New Roman" w:hAnsi="Times New Roman" w:eastAsia="黑体" w:cs="Times New Roman"/>
                <w:sz w:val="15"/>
                <w:szCs w:val="15"/>
              </w:rPr>
              <w:t>（</w:t>
            </w:r>
            <w:r>
              <w:rPr>
                <w:rFonts w:ascii="Times New Roman" w:hAnsi="Times New Roman" w:eastAsia="黑体" w:cs="Times New Roman"/>
                <w:sz w:val="15"/>
                <w:szCs w:val="15"/>
              </w:rPr>
              <w:t>或组织机构代码</w:t>
            </w:r>
            <w:r>
              <w:rPr>
                <w:rFonts w:hint="eastAsia" w:ascii="Times New Roman" w:hAnsi="Times New Roman" w:eastAsia="黑体" w:cs="Times New Roman"/>
                <w:sz w:val="15"/>
                <w:szCs w:val="15"/>
              </w:rPr>
              <w:t>）</w:t>
            </w:r>
          </w:p>
        </w:tc>
        <w:tc>
          <w:tcPr>
            <w:tcW w:w="1638" w:type="dxa"/>
          </w:tcPr>
          <w:p>
            <w:pPr>
              <w:spacing w:line="260" w:lineRule="exact"/>
              <w:rPr>
                <w:rFonts w:hint="eastAsia" w:ascii="Times New Roman" w:hAnsi="Times New Roman" w:eastAsia="黑体" w:cs="Times New Roman"/>
                <w:sz w:val="15"/>
                <w:szCs w:val="15"/>
                <w:lang w:val="en-US" w:eastAsia="zh-CN"/>
              </w:rPr>
            </w:pPr>
          </w:p>
        </w:tc>
        <w:tc>
          <w:tcPr>
            <w:tcW w:w="1620"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验收时间</w:t>
            </w:r>
          </w:p>
        </w:tc>
        <w:tc>
          <w:tcPr>
            <w:tcW w:w="2676" w:type="dxa"/>
            <w:gridSpan w:val="5"/>
          </w:tcPr>
          <w:p>
            <w:pPr>
              <w:spacing w:line="260" w:lineRule="exact"/>
              <w:rPr>
                <w:rFonts w:ascii="Times New Roman" w:hAnsi="Times New Roman" w:eastAsia="黑体" w:cs="Times New Roman"/>
                <w:color w:val="FF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62" w:type="dxa"/>
            <w:gridSpan w:val="2"/>
            <w:vMerge w:val="restart"/>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污染物排放达标与总量控制（工业建设项目详填）</w:t>
            </w:r>
          </w:p>
        </w:tc>
        <w:tc>
          <w:tcPr>
            <w:tcW w:w="1843"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污染物</w:t>
            </w:r>
          </w:p>
        </w:tc>
        <w:tc>
          <w:tcPr>
            <w:tcW w:w="851"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原有排放量</w:t>
            </w:r>
            <w:r>
              <w:rPr>
                <w:rFonts w:hint="eastAsia" w:ascii="Times New Roman" w:hAnsi="Times New Roman" w:eastAsia="黑体" w:cs="Times New Roman"/>
                <w:sz w:val="15"/>
                <w:szCs w:val="15"/>
              </w:rPr>
              <w:t>（</w:t>
            </w:r>
            <w:r>
              <w:rPr>
                <w:rFonts w:ascii="Times New Roman" w:hAnsi="Times New Roman" w:eastAsia="黑体" w:cs="Times New Roman"/>
                <w:sz w:val="15"/>
                <w:szCs w:val="15"/>
              </w:rPr>
              <w:t>1</w:t>
            </w:r>
            <w:r>
              <w:rPr>
                <w:rFonts w:hint="eastAsia" w:ascii="Times New Roman" w:hAnsi="Times New Roman" w:eastAsia="黑体" w:cs="Times New Roman"/>
                <w:sz w:val="15"/>
                <w:szCs w:val="15"/>
              </w:rPr>
              <w:t>）</w:t>
            </w:r>
          </w:p>
        </w:tc>
        <w:tc>
          <w:tcPr>
            <w:tcW w:w="1134" w:type="dxa"/>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本期工程实际排放浓度</w:t>
            </w:r>
            <w:r>
              <w:rPr>
                <w:rFonts w:hint="eastAsia" w:ascii="Times New Roman" w:hAnsi="Times New Roman" w:eastAsia="黑体" w:cs="Times New Roman"/>
                <w:sz w:val="15"/>
                <w:szCs w:val="15"/>
              </w:rPr>
              <w:t>（</w:t>
            </w:r>
            <w:r>
              <w:rPr>
                <w:rFonts w:ascii="Times New Roman" w:hAnsi="Times New Roman" w:eastAsia="黑体" w:cs="Times New Roman"/>
                <w:sz w:val="15"/>
                <w:szCs w:val="15"/>
              </w:rPr>
              <w:t>2</w:t>
            </w:r>
            <w:r>
              <w:rPr>
                <w:rFonts w:hint="eastAsia" w:ascii="Times New Roman" w:hAnsi="Times New Roman" w:eastAsia="黑体" w:cs="Times New Roman"/>
                <w:sz w:val="15"/>
                <w:szCs w:val="15"/>
              </w:rPr>
              <w:t>）</w:t>
            </w:r>
          </w:p>
        </w:tc>
        <w:tc>
          <w:tcPr>
            <w:tcW w:w="1134"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本期工程允许排放浓度</w:t>
            </w:r>
            <w:r>
              <w:rPr>
                <w:rFonts w:hint="eastAsia" w:ascii="Times New Roman" w:hAnsi="Times New Roman" w:eastAsia="黑体" w:cs="Times New Roman"/>
                <w:sz w:val="15"/>
                <w:szCs w:val="15"/>
              </w:rPr>
              <w:t>（</w:t>
            </w:r>
            <w:r>
              <w:rPr>
                <w:rFonts w:ascii="Times New Roman" w:hAnsi="Times New Roman" w:eastAsia="黑体" w:cs="Times New Roman"/>
                <w:sz w:val="15"/>
                <w:szCs w:val="15"/>
              </w:rPr>
              <w:t>3</w:t>
            </w:r>
            <w:r>
              <w:rPr>
                <w:rFonts w:hint="eastAsia" w:ascii="Times New Roman" w:hAnsi="Times New Roman" w:eastAsia="黑体" w:cs="Times New Roman"/>
                <w:sz w:val="15"/>
                <w:szCs w:val="15"/>
              </w:rPr>
              <w:t>）</w:t>
            </w:r>
          </w:p>
        </w:tc>
        <w:tc>
          <w:tcPr>
            <w:tcW w:w="992" w:type="dxa"/>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本期工程产生量</w:t>
            </w:r>
            <w:r>
              <w:rPr>
                <w:rFonts w:hint="eastAsia" w:ascii="Times New Roman" w:hAnsi="Times New Roman" w:eastAsia="黑体" w:cs="Times New Roman"/>
                <w:sz w:val="15"/>
                <w:szCs w:val="15"/>
              </w:rPr>
              <w:t>（</w:t>
            </w:r>
            <w:r>
              <w:rPr>
                <w:rFonts w:ascii="Times New Roman" w:hAnsi="Times New Roman" w:eastAsia="黑体" w:cs="Times New Roman"/>
                <w:sz w:val="15"/>
                <w:szCs w:val="15"/>
              </w:rPr>
              <w:t>4</w:t>
            </w:r>
            <w:r>
              <w:rPr>
                <w:rFonts w:hint="eastAsia" w:ascii="Times New Roman" w:hAnsi="Times New Roman" w:eastAsia="黑体" w:cs="Times New Roman"/>
                <w:sz w:val="15"/>
                <w:szCs w:val="15"/>
              </w:rPr>
              <w:t>）</w:t>
            </w:r>
          </w:p>
        </w:tc>
        <w:tc>
          <w:tcPr>
            <w:tcW w:w="1134"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本期工程自身削减量</w:t>
            </w:r>
            <w:r>
              <w:rPr>
                <w:rFonts w:hint="eastAsia" w:ascii="Times New Roman" w:hAnsi="Times New Roman" w:eastAsia="黑体" w:cs="Times New Roman"/>
                <w:sz w:val="15"/>
                <w:szCs w:val="15"/>
              </w:rPr>
              <w:t>（</w:t>
            </w:r>
            <w:r>
              <w:rPr>
                <w:rFonts w:ascii="Times New Roman" w:hAnsi="Times New Roman" w:eastAsia="黑体" w:cs="Times New Roman"/>
                <w:sz w:val="15"/>
                <w:szCs w:val="15"/>
              </w:rPr>
              <w:t>5</w:t>
            </w:r>
            <w:r>
              <w:rPr>
                <w:rFonts w:hint="eastAsia" w:ascii="Times New Roman" w:hAnsi="Times New Roman" w:eastAsia="黑体" w:cs="Times New Roman"/>
                <w:sz w:val="15"/>
                <w:szCs w:val="15"/>
              </w:rPr>
              <w:t>）</w:t>
            </w:r>
          </w:p>
        </w:tc>
        <w:tc>
          <w:tcPr>
            <w:tcW w:w="978" w:type="dxa"/>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本期工程实际排放量</w:t>
            </w:r>
            <w:r>
              <w:rPr>
                <w:rFonts w:hint="eastAsia" w:ascii="Times New Roman" w:hAnsi="Times New Roman" w:eastAsia="黑体" w:cs="Times New Roman"/>
                <w:sz w:val="15"/>
                <w:szCs w:val="15"/>
              </w:rPr>
              <w:t>（</w:t>
            </w:r>
            <w:r>
              <w:rPr>
                <w:rFonts w:ascii="Times New Roman" w:hAnsi="Times New Roman" w:eastAsia="黑体" w:cs="Times New Roman"/>
                <w:sz w:val="15"/>
                <w:szCs w:val="15"/>
              </w:rPr>
              <w:t>6</w:t>
            </w:r>
            <w:r>
              <w:rPr>
                <w:rFonts w:hint="eastAsia" w:ascii="Times New Roman" w:hAnsi="Times New Roman" w:eastAsia="黑体" w:cs="Times New Roman"/>
                <w:sz w:val="15"/>
                <w:szCs w:val="15"/>
              </w:rPr>
              <w:t>）</w:t>
            </w:r>
          </w:p>
        </w:tc>
        <w:tc>
          <w:tcPr>
            <w:tcW w:w="1290" w:type="dxa"/>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本期工程核定排放总量</w:t>
            </w:r>
            <w:r>
              <w:rPr>
                <w:rFonts w:hint="eastAsia" w:ascii="Times New Roman" w:hAnsi="Times New Roman" w:eastAsia="黑体" w:cs="Times New Roman"/>
                <w:sz w:val="15"/>
                <w:szCs w:val="15"/>
              </w:rPr>
              <w:t>（</w:t>
            </w:r>
            <w:r>
              <w:rPr>
                <w:rFonts w:ascii="Times New Roman" w:hAnsi="Times New Roman" w:eastAsia="黑体" w:cs="Times New Roman"/>
                <w:sz w:val="15"/>
                <w:szCs w:val="15"/>
              </w:rPr>
              <w:t>7</w:t>
            </w:r>
            <w:r>
              <w:rPr>
                <w:rFonts w:hint="eastAsia" w:ascii="Times New Roman" w:hAnsi="Times New Roman" w:eastAsia="黑体" w:cs="Times New Roman"/>
                <w:sz w:val="15"/>
                <w:szCs w:val="15"/>
              </w:rPr>
              <w:t>）</w:t>
            </w:r>
          </w:p>
        </w:tc>
        <w:tc>
          <w:tcPr>
            <w:tcW w:w="1638" w:type="dxa"/>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本期工程“以新带老”削减量</w:t>
            </w:r>
            <w:r>
              <w:rPr>
                <w:rFonts w:hint="eastAsia" w:ascii="Times New Roman" w:hAnsi="Times New Roman" w:eastAsia="黑体" w:cs="Times New Roman"/>
                <w:sz w:val="15"/>
                <w:szCs w:val="15"/>
              </w:rPr>
              <w:t>（</w:t>
            </w:r>
            <w:r>
              <w:rPr>
                <w:rFonts w:ascii="Times New Roman" w:hAnsi="Times New Roman" w:eastAsia="黑体" w:cs="Times New Roman"/>
                <w:sz w:val="15"/>
                <w:szCs w:val="15"/>
              </w:rPr>
              <w:t>8</w:t>
            </w:r>
            <w:r>
              <w:rPr>
                <w:rFonts w:hint="eastAsia" w:ascii="Times New Roman" w:hAnsi="Times New Roman" w:eastAsia="黑体" w:cs="Times New Roman"/>
                <w:sz w:val="15"/>
                <w:szCs w:val="15"/>
              </w:rPr>
              <w:t>）</w:t>
            </w:r>
          </w:p>
        </w:tc>
        <w:tc>
          <w:tcPr>
            <w:tcW w:w="1007" w:type="dxa"/>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全厂实际排放总量</w:t>
            </w:r>
            <w:r>
              <w:rPr>
                <w:rFonts w:hint="eastAsia" w:ascii="Times New Roman" w:hAnsi="Times New Roman" w:eastAsia="黑体" w:cs="Times New Roman"/>
                <w:sz w:val="15"/>
                <w:szCs w:val="15"/>
              </w:rPr>
              <w:t>（</w:t>
            </w:r>
            <w:r>
              <w:rPr>
                <w:rFonts w:ascii="Times New Roman" w:hAnsi="Times New Roman" w:eastAsia="黑体" w:cs="Times New Roman"/>
                <w:sz w:val="15"/>
                <w:szCs w:val="15"/>
              </w:rPr>
              <w:t>9</w:t>
            </w:r>
            <w:r>
              <w:rPr>
                <w:rFonts w:hint="eastAsia" w:ascii="Times New Roman" w:hAnsi="Times New Roman" w:eastAsia="黑体" w:cs="Times New Roman"/>
                <w:sz w:val="15"/>
                <w:szCs w:val="15"/>
              </w:rPr>
              <w:t>）</w:t>
            </w:r>
          </w:p>
        </w:tc>
        <w:tc>
          <w:tcPr>
            <w:tcW w:w="993"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全厂核定排放总量</w:t>
            </w:r>
            <w:r>
              <w:rPr>
                <w:rFonts w:hint="eastAsia" w:ascii="Times New Roman" w:hAnsi="Times New Roman" w:eastAsia="黑体" w:cs="Times New Roman"/>
                <w:sz w:val="15"/>
                <w:szCs w:val="15"/>
              </w:rPr>
              <w:t>（</w:t>
            </w:r>
            <w:r>
              <w:rPr>
                <w:rFonts w:ascii="Times New Roman" w:hAnsi="Times New Roman" w:eastAsia="黑体" w:cs="Times New Roman"/>
                <w:sz w:val="15"/>
                <w:szCs w:val="15"/>
              </w:rPr>
              <w:t>10</w:t>
            </w:r>
            <w:r>
              <w:rPr>
                <w:rFonts w:hint="eastAsia" w:ascii="Times New Roman" w:hAnsi="Times New Roman" w:eastAsia="黑体" w:cs="Times New Roman"/>
                <w:sz w:val="15"/>
                <w:szCs w:val="15"/>
              </w:rPr>
              <w:t>）</w:t>
            </w:r>
          </w:p>
        </w:tc>
        <w:tc>
          <w:tcPr>
            <w:tcW w:w="1189"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区域平衡替代削减量</w:t>
            </w:r>
            <w:r>
              <w:rPr>
                <w:rFonts w:hint="eastAsia" w:ascii="Times New Roman" w:hAnsi="Times New Roman" w:eastAsia="黑体" w:cs="Times New Roman"/>
                <w:sz w:val="15"/>
                <w:szCs w:val="15"/>
              </w:rPr>
              <w:t>（</w:t>
            </w:r>
            <w:r>
              <w:rPr>
                <w:rFonts w:ascii="Times New Roman" w:hAnsi="Times New Roman" w:eastAsia="黑体" w:cs="Times New Roman"/>
                <w:sz w:val="15"/>
                <w:szCs w:val="15"/>
              </w:rPr>
              <w:t>11</w:t>
            </w:r>
            <w:r>
              <w:rPr>
                <w:rFonts w:hint="eastAsia" w:ascii="Times New Roman" w:hAnsi="Times New Roman" w:eastAsia="黑体" w:cs="Times New Roman"/>
                <w:sz w:val="15"/>
                <w:szCs w:val="15"/>
              </w:rPr>
              <w:t>）</w:t>
            </w:r>
          </w:p>
        </w:tc>
        <w:tc>
          <w:tcPr>
            <w:tcW w:w="1107" w:type="dxa"/>
            <w:gridSpan w:val="2"/>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排放增减量</w:t>
            </w:r>
            <w:r>
              <w:rPr>
                <w:rFonts w:hint="eastAsia" w:ascii="Times New Roman" w:hAnsi="Times New Roman" w:eastAsia="黑体" w:cs="Times New Roman"/>
                <w:sz w:val="15"/>
                <w:szCs w:val="15"/>
              </w:rPr>
              <w:t>（</w:t>
            </w:r>
            <w:r>
              <w:rPr>
                <w:rFonts w:ascii="Times New Roman" w:hAnsi="Times New Roman" w:eastAsia="黑体" w:cs="Times New Roman"/>
                <w:sz w:val="15"/>
                <w:szCs w:val="15"/>
              </w:rPr>
              <w:t>12</w:t>
            </w:r>
            <w:r>
              <w:rPr>
                <w:rFonts w:hint="eastAsia" w:ascii="Times New Roman" w:hAnsi="Times New Roman" w:eastAsia="黑体" w:cs="Times New Roman"/>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247"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1843" w:type="dxa"/>
            <w:gridSpan w:val="2"/>
            <w:vAlign w:val="center"/>
          </w:tcPr>
          <w:p>
            <w:pPr>
              <w:spacing w:line="260" w:lineRule="exact"/>
              <w:jc w:val="center"/>
              <w:rPr>
                <w:rFonts w:ascii="Times New Roman" w:hAnsi="Times New Roman" w:eastAsia="黑体" w:cs="Times New Roman"/>
                <w:sz w:val="15"/>
                <w:szCs w:val="15"/>
              </w:rPr>
            </w:pPr>
            <w:r>
              <w:rPr>
                <w:rFonts w:ascii="Times New Roman" w:hAnsi="Times New Roman" w:eastAsia="黑体" w:cs="Times New Roman"/>
                <w:sz w:val="15"/>
                <w:szCs w:val="15"/>
              </w:rPr>
              <w:t>排气量</w:t>
            </w:r>
          </w:p>
        </w:tc>
        <w:tc>
          <w:tcPr>
            <w:tcW w:w="851" w:type="dxa"/>
            <w:gridSpan w:val="2"/>
            <w:vAlign w:val="center"/>
          </w:tcPr>
          <w:p>
            <w:pPr>
              <w:pStyle w:val="118"/>
              <w:spacing w:line="240" w:lineRule="exact"/>
              <w:ind w:left="-107" w:leftChars="-51" w:right="-101" w:rightChars="-48" w:firstLine="0" w:firstLineChars="0"/>
              <w:jc w:val="center"/>
              <w:rPr>
                <w:rFonts w:ascii="Times New Roman" w:hAnsi="Times New Roman" w:eastAsia="黑体" w:cs="Times New Roman"/>
                <w:sz w:val="15"/>
                <w:szCs w:val="15"/>
              </w:rPr>
            </w:pPr>
          </w:p>
        </w:tc>
        <w:tc>
          <w:tcPr>
            <w:tcW w:w="1134" w:type="dxa"/>
            <w:vAlign w:val="center"/>
          </w:tcPr>
          <w:p>
            <w:pPr>
              <w:pStyle w:val="118"/>
              <w:spacing w:line="240" w:lineRule="exact"/>
              <w:ind w:left="-107" w:leftChars="-51" w:right="-101" w:rightChars="-48" w:firstLine="0" w:firstLineChars="0"/>
              <w:jc w:val="center"/>
              <w:rPr>
                <w:rFonts w:ascii="Times New Roman" w:hAnsi="Times New Roman" w:eastAsia="黑体" w:cs="Times New Roman"/>
                <w:sz w:val="15"/>
                <w:szCs w:val="15"/>
              </w:rPr>
            </w:pPr>
          </w:p>
        </w:tc>
        <w:tc>
          <w:tcPr>
            <w:tcW w:w="1134" w:type="dxa"/>
            <w:gridSpan w:val="2"/>
            <w:vAlign w:val="center"/>
          </w:tcPr>
          <w:p>
            <w:pPr>
              <w:pStyle w:val="118"/>
              <w:spacing w:line="240" w:lineRule="exact"/>
              <w:ind w:left="-107" w:leftChars="-51" w:right="-101" w:rightChars="-48" w:firstLine="0" w:firstLineChars="0"/>
              <w:jc w:val="center"/>
              <w:rPr>
                <w:rFonts w:ascii="Times New Roman" w:hAnsi="Times New Roman" w:eastAsia="黑体" w:cs="Times New Roman"/>
                <w:sz w:val="15"/>
                <w:szCs w:val="15"/>
              </w:rPr>
            </w:pPr>
          </w:p>
        </w:tc>
        <w:tc>
          <w:tcPr>
            <w:tcW w:w="992" w:type="dxa"/>
          </w:tcPr>
          <w:p>
            <w:pPr>
              <w:spacing w:line="260" w:lineRule="exact"/>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rPr>
                <w:rFonts w:ascii="Times New Roman" w:hAnsi="Times New Roman" w:eastAsia="黑体" w:cs="Times New Roman"/>
                <w:sz w:val="15"/>
                <w:szCs w:val="15"/>
              </w:rPr>
            </w:pPr>
          </w:p>
        </w:tc>
        <w:tc>
          <w:tcPr>
            <w:tcW w:w="1290" w:type="dxa"/>
          </w:tcPr>
          <w:p>
            <w:pPr>
              <w:spacing w:line="260" w:lineRule="exact"/>
              <w:rPr>
                <w:rFonts w:ascii="Times New Roman" w:hAnsi="Times New Roman" w:eastAsia="黑体" w:cs="Times New Roman"/>
                <w:sz w:val="15"/>
                <w:szCs w:val="15"/>
              </w:rPr>
            </w:pP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70"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1843" w:type="dxa"/>
            <w:gridSpan w:val="2"/>
            <w:vAlign w:val="center"/>
          </w:tcPr>
          <w:p>
            <w:pPr>
              <w:spacing w:line="260" w:lineRule="exact"/>
              <w:jc w:val="center"/>
              <w:rPr>
                <w:rFonts w:ascii="Times New Roman" w:hAnsi="Times New Roman" w:eastAsia="黑体" w:cs="Times New Roman"/>
                <w:sz w:val="15"/>
                <w:szCs w:val="15"/>
              </w:rPr>
            </w:pPr>
            <w:r>
              <w:rPr>
                <w:rFonts w:hint="eastAsia" w:ascii="Times New Roman" w:hAnsi="Times New Roman" w:eastAsia="黑体" w:cs="Times New Roman"/>
                <w:sz w:val="15"/>
                <w:szCs w:val="15"/>
              </w:rPr>
              <w:t>颗粒物</w:t>
            </w:r>
          </w:p>
        </w:tc>
        <w:tc>
          <w:tcPr>
            <w:tcW w:w="851" w:type="dxa"/>
            <w:gridSpan w:val="2"/>
            <w:vAlign w:val="center"/>
          </w:tcPr>
          <w:p>
            <w:pPr>
              <w:pStyle w:val="118"/>
              <w:spacing w:line="240" w:lineRule="exact"/>
              <w:ind w:left="-107" w:leftChars="-51" w:right="-101" w:rightChars="-48" w:firstLine="0" w:firstLineChars="0"/>
              <w:jc w:val="center"/>
              <w:rPr>
                <w:rFonts w:ascii="Times New Roman" w:hAnsi="Times New Roman" w:eastAsia="黑体" w:cs="Times New Roman"/>
                <w:sz w:val="15"/>
                <w:szCs w:val="15"/>
              </w:rPr>
            </w:pPr>
          </w:p>
        </w:tc>
        <w:tc>
          <w:tcPr>
            <w:tcW w:w="1134" w:type="dxa"/>
            <w:vAlign w:val="center"/>
          </w:tcPr>
          <w:p>
            <w:pPr>
              <w:pStyle w:val="118"/>
              <w:spacing w:line="240" w:lineRule="exact"/>
              <w:ind w:left="-107" w:leftChars="-51" w:right="-101" w:rightChars="-48" w:firstLine="0" w:firstLineChars="0"/>
              <w:jc w:val="center"/>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7.4</w:t>
            </w:r>
          </w:p>
        </w:tc>
        <w:tc>
          <w:tcPr>
            <w:tcW w:w="1134" w:type="dxa"/>
            <w:gridSpan w:val="2"/>
            <w:vAlign w:val="center"/>
          </w:tcPr>
          <w:p>
            <w:pPr>
              <w:pStyle w:val="118"/>
              <w:spacing w:line="240" w:lineRule="exact"/>
              <w:ind w:left="-107" w:leftChars="-51" w:right="-101" w:rightChars="-48" w:firstLine="0" w:firstLineChars="0"/>
              <w:jc w:val="center"/>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20</w:t>
            </w:r>
          </w:p>
        </w:tc>
        <w:tc>
          <w:tcPr>
            <w:tcW w:w="992" w:type="dxa"/>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0.081</w:t>
            </w: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0.081</w:t>
            </w:r>
          </w:p>
        </w:tc>
        <w:tc>
          <w:tcPr>
            <w:tcW w:w="1290" w:type="dxa"/>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w:t>
            </w: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0"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1843" w:type="dxa"/>
            <w:gridSpan w:val="2"/>
            <w:vAlign w:val="center"/>
          </w:tcPr>
          <w:p>
            <w:pPr>
              <w:spacing w:line="260" w:lineRule="exact"/>
              <w:jc w:val="center"/>
              <w:rPr>
                <w:rFonts w:hint="eastAsia" w:ascii="Times New Roman" w:hAnsi="Times New Roman" w:eastAsia="黑体" w:cs="Times New Roman"/>
                <w:sz w:val="15"/>
                <w:szCs w:val="15"/>
                <w:lang w:eastAsia="zh-CN"/>
              </w:rPr>
            </w:pPr>
            <w:r>
              <w:rPr>
                <w:rFonts w:hint="eastAsia" w:ascii="Times New Roman" w:hAnsi="Times New Roman" w:eastAsia="黑体" w:cs="Times New Roman"/>
                <w:sz w:val="15"/>
                <w:szCs w:val="15"/>
                <w:lang w:eastAsia="zh-CN"/>
              </w:rPr>
              <w:t>非甲烷总烃</w:t>
            </w:r>
          </w:p>
        </w:tc>
        <w:tc>
          <w:tcPr>
            <w:tcW w:w="851" w:type="dxa"/>
            <w:gridSpan w:val="2"/>
            <w:vAlign w:val="center"/>
          </w:tcPr>
          <w:p>
            <w:pPr>
              <w:pStyle w:val="118"/>
              <w:spacing w:line="240" w:lineRule="exact"/>
              <w:ind w:left="-107" w:leftChars="-51" w:right="-67" w:rightChars="-32" w:firstLine="0" w:firstLineChars="0"/>
              <w:jc w:val="center"/>
              <w:rPr>
                <w:rFonts w:ascii="Times New Roman" w:hAnsi="Times New Roman" w:eastAsia="黑体" w:cs="Times New Roman"/>
                <w:sz w:val="15"/>
                <w:szCs w:val="15"/>
              </w:rPr>
            </w:pPr>
          </w:p>
        </w:tc>
        <w:tc>
          <w:tcPr>
            <w:tcW w:w="1134" w:type="dxa"/>
            <w:vAlign w:val="center"/>
          </w:tcPr>
          <w:p>
            <w:pPr>
              <w:spacing w:line="260" w:lineRule="exact"/>
              <w:jc w:val="center"/>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3.72</w:t>
            </w:r>
          </w:p>
        </w:tc>
        <w:tc>
          <w:tcPr>
            <w:tcW w:w="1134" w:type="dxa"/>
            <w:gridSpan w:val="2"/>
            <w:vAlign w:val="center"/>
          </w:tcPr>
          <w:p>
            <w:pPr>
              <w:pStyle w:val="118"/>
              <w:spacing w:line="240" w:lineRule="exact"/>
              <w:ind w:left="-107" w:leftChars="-51" w:right="-67" w:rightChars="-32" w:firstLine="0" w:firstLineChars="0"/>
              <w:jc w:val="center"/>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60</w:t>
            </w:r>
          </w:p>
        </w:tc>
        <w:tc>
          <w:tcPr>
            <w:tcW w:w="992" w:type="dxa"/>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0.010</w:t>
            </w: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0.010</w:t>
            </w:r>
          </w:p>
        </w:tc>
        <w:tc>
          <w:tcPr>
            <w:tcW w:w="1290" w:type="dxa"/>
          </w:tcPr>
          <w:p>
            <w:pPr>
              <w:spacing w:line="260" w:lineRule="exact"/>
              <w:rPr>
                <w:rFonts w:hint="eastAsia" w:ascii="Times New Roman" w:hAnsi="Times New Roman" w:eastAsia="黑体" w:cs="Times New Roman"/>
                <w:sz w:val="15"/>
                <w:szCs w:val="15"/>
                <w:lang w:val="en-US" w:eastAsia="zh-CN"/>
              </w:rPr>
            </w:pPr>
            <w:r>
              <w:rPr>
                <w:rFonts w:hint="eastAsia" w:ascii="Times New Roman" w:hAnsi="Times New Roman" w:eastAsia="黑体" w:cs="Times New Roman"/>
                <w:sz w:val="15"/>
                <w:szCs w:val="15"/>
                <w:lang w:val="en-US" w:eastAsia="zh-CN"/>
              </w:rPr>
              <w:t>/</w:t>
            </w: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0"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1843" w:type="dxa"/>
            <w:gridSpan w:val="2"/>
            <w:vAlign w:val="center"/>
          </w:tcPr>
          <w:p>
            <w:pPr>
              <w:spacing w:line="260" w:lineRule="exact"/>
              <w:jc w:val="center"/>
              <w:rPr>
                <w:rFonts w:ascii="Times New Roman" w:hAnsi="Times New Roman" w:eastAsia="黑体" w:cs="Times New Roman"/>
                <w:sz w:val="15"/>
                <w:szCs w:val="15"/>
              </w:rPr>
            </w:pPr>
            <w:r>
              <w:rPr>
                <w:rFonts w:hint="eastAsia" w:ascii="Times New Roman" w:hAnsi="Times New Roman" w:eastAsia="黑体" w:cs="Times New Roman"/>
                <w:sz w:val="15"/>
                <w:szCs w:val="15"/>
              </w:rPr>
              <w:t>二氧化硫</w:t>
            </w:r>
          </w:p>
        </w:tc>
        <w:tc>
          <w:tcPr>
            <w:tcW w:w="851" w:type="dxa"/>
            <w:gridSpan w:val="2"/>
            <w:vAlign w:val="center"/>
          </w:tcPr>
          <w:p>
            <w:pPr>
              <w:pStyle w:val="118"/>
              <w:spacing w:line="240" w:lineRule="exact"/>
              <w:ind w:left="-107" w:leftChars="-51" w:right="-67" w:rightChars="-32" w:firstLine="0" w:firstLineChars="0"/>
              <w:jc w:val="center"/>
              <w:rPr>
                <w:rFonts w:ascii="Times New Roman" w:hAnsi="Times New Roman" w:eastAsia="黑体" w:cs="Times New Roman"/>
                <w:sz w:val="15"/>
                <w:szCs w:val="15"/>
              </w:rPr>
            </w:pPr>
          </w:p>
        </w:tc>
        <w:tc>
          <w:tcPr>
            <w:tcW w:w="1134" w:type="dxa"/>
            <w:vAlign w:val="center"/>
          </w:tcPr>
          <w:p>
            <w:pPr>
              <w:spacing w:line="260" w:lineRule="exact"/>
              <w:jc w:val="center"/>
              <w:rPr>
                <w:rFonts w:ascii="Times New Roman" w:hAnsi="Times New Roman" w:eastAsia="黑体" w:cs="Times New Roman"/>
                <w:sz w:val="15"/>
                <w:szCs w:val="15"/>
              </w:rPr>
            </w:pPr>
          </w:p>
        </w:tc>
        <w:tc>
          <w:tcPr>
            <w:tcW w:w="1134" w:type="dxa"/>
            <w:gridSpan w:val="2"/>
            <w:vAlign w:val="center"/>
          </w:tcPr>
          <w:p>
            <w:pPr>
              <w:pStyle w:val="118"/>
              <w:spacing w:line="240" w:lineRule="exact"/>
              <w:ind w:left="-107" w:leftChars="-51" w:right="-67" w:rightChars="-32" w:firstLine="0" w:firstLineChars="0"/>
              <w:jc w:val="center"/>
              <w:rPr>
                <w:rFonts w:ascii="Times New Roman" w:hAnsi="Times New Roman" w:eastAsia="黑体" w:cs="Times New Roman"/>
                <w:sz w:val="15"/>
                <w:szCs w:val="15"/>
              </w:rPr>
            </w:pPr>
          </w:p>
        </w:tc>
        <w:tc>
          <w:tcPr>
            <w:tcW w:w="992" w:type="dxa"/>
          </w:tcPr>
          <w:p>
            <w:pPr>
              <w:spacing w:line="260" w:lineRule="exact"/>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rPr>
                <w:rFonts w:ascii="Times New Roman" w:hAnsi="Times New Roman" w:eastAsia="黑体" w:cs="Times New Roman"/>
                <w:sz w:val="15"/>
                <w:szCs w:val="15"/>
              </w:rPr>
            </w:pPr>
          </w:p>
        </w:tc>
        <w:tc>
          <w:tcPr>
            <w:tcW w:w="1290" w:type="dxa"/>
          </w:tcPr>
          <w:p>
            <w:pPr>
              <w:spacing w:line="260" w:lineRule="exact"/>
              <w:rPr>
                <w:rFonts w:ascii="Times New Roman" w:hAnsi="Times New Roman" w:eastAsia="黑体" w:cs="Times New Roman"/>
                <w:sz w:val="15"/>
                <w:szCs w:val="15"/>
              </w:rPr>
            </w:pP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85"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1843" w:type="dxa"/>
            <w:gridSpan w:val="2"/>
            <w:vAlign w:val="center"/>
          </w:tcPr>
          <w:p>
            <w:pPr>
              <w:spacing w:line="260" w:lineRule="exact"/>
              <w:jc w:val="center"/>
              <w:rPr>
                <w:rFonts w:ascii="Times New Roman" w:hAnsi="Times New Roman" w:eastAsia="黑体" w:cs="Times New Roman"/>
                <w:sz w:val="15"/>
                <w:szCs w:val="15"/>
              </w:rPr>
            </w:pPr>
            <w:r>
              <w:rPr>
                <w:rFonts w:hint="eastAsia" w:ascii="Times New Roman" w:hAnsi="Times New Roman" w:eastAsia="黑体" w:cs="Times New Roman"/>
                <w:sz w:val="15"/>
                <w:szCs w:val="15"/>
              </w:rPr>
              <w:t>氮氧化物</w:t>
            </w:r>
          </w:p>
        </w:tc>
        <w:tc>
          <w:tcPr>
            <w:tcW w:w="851" w:type="dxa"/>
            <w:gridSpan w:val="2"/>
            <w:vAlign w:val="center"/>
          </w:tcPr>
          <w:p>
            <w:pPr>
              <w:pStyle w:val="118"/>
              <w:spacing w:line="240" w:lineRule="exact"/>
              <w:ind w:left="-107" w:leftChars="-51" w:right="-67" w:rightChars="-32" w:firstLine="0" w:firstLineChars="0"/>
              <w:jc w:val="center"/>
              <w:rPr>
                <w:rFonts w:ascii="Times New Roman" w:hAnsi="Times New Roman" w:eastAsia="黑体" w:cs="Times New Roman"/>
                <w:sz w:val="15"/>
                <w:szCs w:val="15"/>
              </w:rPr>
            </w:pPr>
          </w:p>
        </w:tc>
        <w:tc>
          <w:tcPr>
            <w:tcW w:w="1134" w:type="dxa"/>
            <w:vAlign w:val="center"/>
          </w:tcPr>
          <w:p>
            <w:pPr>
              <w:spacing w:line="260" w:lineRule="exact"/>
              <w:jc w:val="center"/>
              <w:rPr>
                <w:rFonts w:ascii="Times New Roman" w:hAnsi="Times New Roman" w:eastAsia="黑体" w:cs="Times New Roman"/>
                <w:sz w:val="15"/>
                <w:szCs w:val="15"/>
              </w:rPr>
            </w:pPr>
          </w:p>
        </w:tc>
        <w:tc>
          <w:tcPr>
            <w:tcW w:w="1134" w:type="dxa"/>
            <w:gridSpan w:val="2"/>
            <w:vAlign w:val="center"/>
          </w:tcPr>
          <w:p>
            <w:pPr>
              <w:pStyle w:val="118"/>
              <w:spacing w:line="240" w:lineRule="exact"/>
              <w:ind w:left="-107" w:leftChars="-51" w:right="-67" w:rightChars="-32" w:firstLine="0" w:firstLineChars="0"/>
              <w:jc w:val="center"/>
              <w:rPr>
                <w:rFonts w:ascii="Times New Roman" w:hAnsi="Times New Roman" w:eastAsia="黑体" w:cs="Times New Roman"/>
                <w:sz w:val="15"/>
                <w:szCs w:val="15"/>
              </w:rPr>
            </w:pPr>
          </w:p>
        </w:tc>
        <w:tc>
          <w:tcPr>
            <w:tcW w:w="992" w:type="dxa"/>
          </w:tcPr>
          <w:p>
            <w:pPr>
              <w:spacing w:line="260" w:lineRule="exact"/>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rPr>
                <w:rFonts w:ascii="Times New Roman" w:hAnsi="Times New Roman" w:eastAsia="黑体" w:cs="Times New Roman"/>
                <w:sz w:val="15"/>
                <w:szCs w:val="15"/>
              </w:rPr>
            </w:pPr>
          </w:p>
        </w:tc>
        <w:tc>
          <w:tcPr>
            <w:tcW w:w="1290" w:type="dxa"/>
          </w:tcPr>
          <w:p>
            <w:pPr>
              <w:spacing w:line="260" w:lineRule="exact"/>
              <w:rPr>
                <w:rFonts w:ascii="Times New Roman" w:hAnsi="Times New Roman" w:eastAsia="黑体" w:cs="Times New Roman"/>
                <w:sz w:val="15"/>
                <w:szCs w:val="15"/>
              </w:rPr>
            </w:pP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70"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1843" w:type="dxa"/>
            <w:gridSpan w:val="2"/>
            <w:vAlign w:val="center"/>
          </w:tcPr>
          <w:p>
            <w:pPr>
              <w:spacing w:line="260" w:lineRule="exact"/>
              <w:jc w:val="center"/>
              <w:rPr>
                <w:rFonts w:ascii="Times New Roman" w:hAnsi="Times New Roman" w:eastAsia="黑体" w:cs="Times New Roman"/>
                <w:sz w:val="15"/>
                <w:szCs w:val="15"/>
              </w:rPr>
            </w:pPr>
            <w:r>
              <w:rPr>
                <w:rFonts w:ascii="Times New Roman" w:hAnsi="Times New Roman" w:eastAsia="黑体" w:cs="Times New Roman"/>
                <w:sz w:val="15"/>
                <w:szCs w:val="15"/>
              </w:rPr>
              <w:t>排水量</w:t>
            </w:r>
          </w:p>
        </w:tc>
        <w:tc>
          <w:tcPr>
            <w:tcW w:w="851" w:type="dxa"/>
            <w:gridSpan w:val="2"/>
            <w:vAlign w:val="center"/>
          </w:tcPr>
          <w:p>
            <w:pPr>
              <w:pStyle w:val="118"/>
              <w:spacing w:line="240" w:lineRule="exact"/>
              <w:ind w:left="-107" w:leftChars="-51" w:right="-67" w:rightChars="-32" w:firstLine="0" w:firstLineChars="0"/>
              <w:jc w:val="center"/>
              <w:rPr>
                <w:rFonts w:ascii="Times New Roman" w:hAnsi="Times New Roman" w:eastAsia="黑体" w:cs="Times New Roman"/>
                <w:sz w:val="15"/>
                <w:szCs w:val="15"/>
              </w:rPr>
            </w:pPr>
          </w:p>
        </w:tc>
        <w:tc>
          <w:tcPr>
            <w:tcW w:w="1134" w:type="dxa"/>
            <w:vAlign w:val="center"/>
          </w:tcPr>
          <w:p>
            <w:pPr>
              <w:spacing w:line="260" w:lineRule="exact"/>
              <w:jc w:val="center"/>
              <w:rPr>
                <w:rFonts w:ascii="Times New Roman" w:hAnsi="Times New Roman" w:eastAsia="黑体" w:cs="Times New Roman"/>
                <w:sz w:val="15"/>
                <w:szCs w:val="15"/>
              </w:rPr>
            </w:pPr>
          </w:p>
        </w:tc>
        <w:tc>
          <w:tcPr>
            <w:tcW w:w="1134" w:type="dxa"/>
            <w:gridSpan w:val="2"/>
            <w:vAlign w:val="center"/>
          </w:tcPr>
          <w:p>
            <w:pPr>
              <w:pStyle w:val="118"/>
              <w:spacing w:line="240" w:lineRule="exact"/>
              <w:ind w:left="-107" w:leftChars="-51" w:right="-67" w:rightChars="-32" w:firstLine="0" w:firstLineChars="0"/>
              <w:jc w:val="center"/>
              <w:rPr>
                <w:rFonts w:ascii="Times New Roman" w:hAnsi="Times New Roman" w:eastAsia="黑体" w:cs="Times New Roman"/>
                <w:sz w:val="15"/>
                <w:szCs w:val="15"/>
              </w:rPr>
            </w:pPr>
          </w:p>
        </w:tc>
        <w:tc>
          <w:tcPr>
            <w:tcW w:w="992" w:type="dxa"/>
          </w:tcPr>
          <w:p>
            <w:pPr>
              <w:spacing w:line="260" w:lineRule="exact"/>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rPr>
                <w:rFonts w:ascii="Times New Roman" w:hAnsi="Times New Roman" w:eastAsia="黑体" w:cs="Times New Roman"/>
                <w:sz w:val="15"/>
                <w:szCs w:val="15"/>
              </w:rPr>
            </w:pPr>
          </w:p>
        </w:tc>
        <w:tc>
          <w:tcPr>
            <w:tcW w:w="1290" w:type="dxa"/>
          </w:tcPr>
          <w:p>
            <w:pPr>
              <w:spacing w:line="260" w:lineRule="exact"/>
              <w:rPr>
                <w:rFonts w:ascii="Times New Roman" w:hAnsi="Times New Roman" w:eastAsia="黑体" w:cs="Times New Roman"/>
                <w:sz w:val="15"/>
                <w:szCs w:val="15"/>
              </w:rPr>
            </w:pP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70"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1843" w:type="dxa"/>
            <w:gridSpan w:val="2"/>
            <w:vAlign w:val="center"/>
          </w:tcPr>
          <w:p>
            <w:pPr>
              <w:spacing w:line="260" w:lineRule="exact"/>
              <w:jc w:val="center"/>
              <w:rPr>
                <w:rFonts w:ascii="Times New Roman" w:hAnsi="Times New Roman" w:eastAsia="黑体" w:cs="Times New Roman"/>
                <w:sz w:val="15"/>
                <w:szCs w:val="15"/>
              </w:rPr>
            </w:pPr>
            <w:r>
              <w:rPr>
                <w:rFonts w:ascii="Times New Roman" w:hAnsi="Times New Roman" w:eastAsia="黑体" w:cs="Times New Roman"/>
                <w:sz w:val="15"/>
                <w:szCs w:val="15"/>
              </w:rPr>
              <w:t>COD</w:t>
            </w:r>
          </w:p>
        </w:tc>
        <w:tc>
          <w:tcPr>
            <w:tcW w:w="851" w:type="dxa"/>
            <w:gridSpan w:val="2"/>
            <w:vAlign w:val="center"/>
          </w:tcPr>
          <w:p>
            <w:pPr>
              <w:pStyle w:val="118"/>
              <w:spacing w:line="240" w:lineRule="exact"/>
              <w:ind w:left="-107" w:leftChars="-51" w:right="-67" w:rightChars="-32" w:firstLine="0" w:firstLineChars="0"/>
              <w:jc w:val="center"/>
              <w:rPr>
                <w:rFonts w:ascii="Times New Roman" w:hAnsi="Times New Roman" w:eastAsia="黑体" w:cs="Times New Roman"/>
                <w:sz w:val="15"/>
                <w:szCs w:val="15"/>
              </w:rPr>
            </w:pPr>
          </w:p>
        </w:tc>
        <w:tc>
          <w:tcPr>
            <w:tcW w:w="1134" w:type="dxa"/>
            <w:vAlign w:val="center"/>
          </w:tcPr>
          <w:p>
            <w:pPr>
              <w:spacing w:line="260" w:lineRule="exact"/>
              <w:jc w:val="center"/>
              <w:rPr>
                <w:rFonts w:ascii="Times New Roman" w:hAnsi="Times New Roman" w:eastAsia="黑体" w:cs="Times New Roman"/>
                <w:sz w:val="15"/>
                <w:szCs w:val="15"/>
              </w:rPr>
            </w:pPr>
          </w:p>
        </w:tc>
        <w:tc>
          <w:tcPr>
            <w:tcW w:w="1134" w:type="dxa"/>
            <w:gridSpan w:val="2"/>
            <w:vAlign w:val="center"/>
          </w:tcPr>
          <w:p>
            <w:pPr>
              <w:pStyle w:val="118"/>
              <w:spacing w:line="240" w:lineRule="exact"/>
              <w:ind w:left="-107" w:leftChars="-51" w:right="-67" w:rightChars="-32" w:firstLine="0" w:firstLineChars="0"/>
              <w:jc w:val="center"/>
              <w:rPr>
                <w:rFonts w:ascii="Times New Roman" w:hAnsi="Times New Roman" w:eastAsia="黑体" w:cs="Times New Roman"/>
                <w:sz w:val="15"/>
                <w:szCs w:val="15"/>
              </w:rPr>
            </w:pPr>
          </w:p>
        </w:tc>
        <w:tc>
          <w:tcPr>
            <w:tcW w:w="992" w:type="dxa"/>
          </w:tcPr>
          <w:p>
            <w:pPr>
              <w:spacing w:line="260" w:lineRule="exact"/>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rPr>
                <w:rFonts w:ascii="Times New Roman" w:hAnsi="Times New Roman" w:eastAsia="黑体" w:cs="Times New Roman"/>
                <w:sz w:val="15"/>
                <w:szCs w:val="15"/>
              </w:rPr>
            </w:pPr>
          </w:p>
        </w:tc>
        <w:tc>
          <w:tcPr>
            <w:tcW w:w="1290" w:type="dxa"/>
          </w:tcPr>
          <w:p>
            <w:pPr>
              <w:spacing w:line="260" w:lineRule="exact"/>
              <w:rPr>
                <w:rFonts w:ascii="Times New Roman" w:hAnsi="Times New Roman" w:eastAsia="黑体" w:cs="Times New Roman"/>
                <w:sz w:val="15"/>
                <w:szCs w:val="15"/>
              </w:rPr>
            </w:pP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70"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1843" w:type="dxa"/>
            <w:gridSpan w:val="2"/>
            <w:vAlign w:val="center"/>
          </w:tcPr>
          <w:p>
            <w:pPr>
              <w:spacing w:line="260" w:lineRule="exact"/>
              <w:jc w:val="center"/>
              <w:rPr>
                <w:rFonts w:ascii="Times New Roman" w:hAnsi="Times New Roman" w:eastAsia="黑体" w:cs="Times New Roman"/>
                <w:sz w:val="15"/>
                <w:szCs w:val="15"/>
              </w:rPr>
            </w:pPr>
            <w:r>
              <w:rPr>
                <w:rFonts w:ascii="Times New Roman" w:hAnsi="Times New Roman" w:eastAsia="黑体" w:cs="Times New Roman"/>
                <w:sz w:val="15"/>
                <w:szCs w:val="15"/>
              </w:rPr>
              <w:t>氨氮</w:t>
            </w:r>
          </w:p>
        </w:tc>
        <w:tc>
          <w:tcPr>
            <w:tcW w:w="851" w:type="dxa"/>
            <w:gridSpan w:val="2"/>
            <w:vAlign w:val="center"/>
          </w:tcPr>
          <w:p>
            <w:pPr>
              <w:pStyle w:val="118"/>
              <w:spacing w:line="240" w:lineRule="exact"/>
              <w:ind w:left="-107" w:leftChars="-51" w:right="-101" w:rightChars="-48" w:firstLine="0" w:firstLineChars="0"/>
              <w:jc w:val="center"/>
              <w:rPr>
                <w:rFonts w:ascii="Times New Roman" w:hAnsi="Times New Roman" w:eastAsia="黑体" w:cs="Times New Roman"/>
                <w:sz w:val="15"/>
                <w:szCs w:val="15"/>
              </w:rPr>
            </w:pPr>
          </w:p>
        </w:tc>
        <w:tc>
          <w:tcPr>
            <w:tcW w:w="1134" w:type="dxa"/>
          </w:tcPr>
          <w:p>
            <w:pPr>
              <w:spacing w:line="260" w:lineRule="exact"/>
              <w:jc w:val="center"/>
              <w:rPr>
                <w:rFonts w:ascii="Times New Roman" w:hAnsi="Times New Roman" w:eastAsia="黑体" w:cs="Times New Roman"/>
                <w:sz w:val="15"/>
                <w:szCs w:val="15"/>
              </w:rPr>
            </w:pPr>
          </w:p>
        </w:tc>
        <w:tc>
          <w:tcPr>
            <w:tcW w:w="1134" w:type="dxa"/>
            <w:gridSpan w:val="2"/>
          </w:tcPr>
          <w:p>
            <w:pPr>
              <w:spacing w:line="260" w:lineRule="exact"/>
              <w:jc w:val="center"/>
              <w:rPr>
                <w:rFonts w:ascii="Times New Roman" w:hAnsi="Times New Roman" w:eastAsia="黑体" w:cs="Times New Roman"/>
                <w:sz w:val="15"/>
                <w:szCs w:val="15"/>
              </w:rPr>
            </w:pPr>
          </w:p>
        </w:tc>
        <w:tc>
          <w:tcPr>
            <w:tcW w:w="992" w:type="dxa"/>
          </w:tcPr>
          <w:p>
            <w:pPr>
              <w:spacing w:line="260" w:lineRule="exact"/>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rPr>
                <w:rFonts w:ascii="Times New Roman" w:hAnsi="Times New Roman" w:eastAsia="黑体" w:cs="Times New Roman"/>
                <w:sz w:val="15"/>
                <w:szCs w:val="15"/>
              </w:rPr>
            </w:pPr>
          </w:p>
        </w:tc>
        <w:tc>
          <w:tcPr>
            <w:tcW w:w="1290" w:type="dxa"/>
          </w:tcPr>
          <w:p>
            <w:pPr>
              <w:spacing w:line="260" w:lineRule="exact"/>
              <w:rPr>
                <w:rFonts w:ascii="Times New Roman" w:hAnsi="Times New Roman" w:eastAsia="黑体" w:cs="Times New Roman"/>
                <w:sz w:val="15"/>
                <w:szCs w:val="15"/>
              </w:rPr>
            </w:pP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70"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993" w:type="dxa"/>
            <w:vMerge w:val="restart"/>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与项目有关的其他特征污染物</w:t>
            </w:r>
          </w:p>
        </w:tc>
        <w:tc>
          <w:tcPr>
            <w:tcW w:w="850" w:type="dxa"/>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氨</w:t>
            </w:r>
          </w:p>
        </w:tc>
        <w:tc>
          <w:tcPr>
            <w:tcW w:w="851" w:type="dxa"/>
            <w:gridSpan w:val="2"/>
          </w:tcPr>
          <w:p>
            <w:pPr>
              <w:spacing w:line="260" w:lineRule="exact"/>
              <w:jc w:val="center"/>
              <w:rPr>
                <w:rFonts w:ascii="Times New Roman" w:hAnsi="Times New Roman" w:eastAsia="黑体" w:cs="Times New Roman"/>
                <w:sz w:val="15"/>
                <w:szCs w:val="15"/>
              </w:rPr>
            </w:pPr>
          </w:p>
        </w:tc>
        <w:tc>
          <w:tcPr>
            <w:tcW w:w="1134" w:type="dxa"/>
          </w:tcPr>
          <w:p>
            <w:pPr>
              <w:spacing w:line="260" w:lineRule="exact"/>
              <w:jc w:val="center"/>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92" w:type="dxa"/>
          </w:tcPr>
          <w:p>
            <w:pPr>
              <w:spacing w:line="260" w:lineRule="exact"/>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jc w:val="left"/>
              <w:rPr>
                <w:rFonts w:ascii="Times New Roman" w:hAnsi="Times New Roman" w:eastAsia="黑体" w:cs="Times New Roman"/>
                <w:sz w:val="15"/>
                <w:szCs w:val="15"/>
              </w:rPr>
            </w:pPr>
          </w:p>
        </w:tc>
        <w:tc>
          <w:tcPr>
            <w:tcW w:w="1290" w:type="dxa"/>
          </w:tcPr>
          <w:p>
            <w:pPr>
              <w:spacing w:line="260" w:lineRule="exact"/>
              <w:rPr>
                <w:rFonts w:ascii="Times New Roman" w:hAnsi="Times New Roman" w:eastAsia="黑体" w:cs="Times New Roman"/>
                <w:sz w:val="15"/>
                <w:szCs w:val="15"/>
              </w:rPr>
            </w:pP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70"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993" w:type="dxa"/>
            <w:vMerge w:val="continue"/>
          </w:tcPr>
          <w:p>
            <w:pPr>
              <w:spacing w:line="260" w:lineRule="exact"/>
              <w:rPr>
                <w:rFonts w:ascii="Times New Roman" w:hAnsi="Times New Roman" w:eastAsia="黑体" w:cs="Times New Roman"/>
                <w:sz w:val="15"/>
                <w:szCs w:val="15"/>
              </w:rPr>
            </w:pPr>
          </w:p>
        </w:tc>
        <w:tc>
          <w:tcPr>
            <w:tcW w:w="850" w:type="dxa"/>
          </w:tcPr>
          <w:p>
            <w:pPr>
              <w:spacing w:line="260" w:lineRule="exact"/>
              <w:rPr>
                <w:rFonts w:ascii="Times New Roman" w:hAnsi="Times New Roman" w:eastAsia="黑体" w:cs="Times New Roman"/>
                <w:sz w:val="15"/>
                <w:szCs w:val="15"/>
              </w:rPr>
            </w:pPr>
            <w:r>
              <w:rPr>
                <w:rFonts w:ascii="Times New Roman" w:hAnsi="Times New Roman" w:eastAsia="黑体" w:cs="Times New Roman"/>
                <w:sz w:val="15"/>
                <w:szCs w:val="15"/>
              </w:rPr>
              <w:t>硫化氢</w:t>
            </w:r>
          </w:p>
        </w:tc>
        <w:tc>
          <w:tcPr>
            <w:tcW w:w="851" w:type="dxa"/>
            <w:gridSpan w:val="2"/>
          </w:tcPr>
          <w:p>
            <w:pPr>
              <w:spacing w:line="260" w:lineRule="exact"/>
              <w:jc w:val="center"/>
              <w:rPr>
                <w:rFonts w:ascii="Times New Roman" w:hAnsi="Times New Roman" w:eastAsia="黑体" w:cs="Times New Roman"/>
                <w:sz w:val="15"/>
                <w:szCs w:val="15"/>
              </w:rPr>
            </w:pPr>
          </w:p>
        </w:tc>
        <w:tc>
          <w:tcPr>
            <w:tcW w:w="1134" w:type="dxa"/>
          </w:tcPr>
          <w:p>
            <w:pPr>
              <w:spacing w:line="260" w:lineRule="exact"/>
              <w:jc w:val="center"/>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92" w:type="dxa"/>
          </w:tcPr>
          <w:p>
            <w:pPr>
              <w:spacing w:line="260" w:lineRule="exact"/>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jc w:val="left"/>
              <w:rPr>
                <w:rFonts w:ascii="Times New Roman" w:hAnsi="Times New Roman" w:eastAsia="黑体" w:cs="Times New Roman"/>
                <w:sz w:val="15"/>
                <w:szCs w:val="15"/>
              </w:rPr>
            </w:pPr>
          </w:p>
        </w:tc>
        <w:tc>
          <w:tcPr>
            <w:tcW w:w="1290" w:type="dxa"/>
          </w:tcPr>
          <w:p>
            <w:pPr>
              <w:spacing w:line="260" w:lineRule="exact"/>
              <w:rPr>
                <w:rFonts w:ascii="Times New Roman" w:hAnsi="Times New Roman" w:eastAsia="黑体" w:cs="Times New Roman"/>
                <w:sz w:val="15"/>
                <w:szCs w:val="15"/>
              </w:rPr>
            </w:pP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70" w:hRule="atLeast"/>
          <w:jc w:val="center"/>
        </w:trPr>
        <w:tc>
          <w:tcPr>
            <w:tcW w:w="562" w:type="dxa"/>
            <w:gridSpan w:val="2"/>
            <w:vMerge w:val="continue"/>
          </w:tcPr>
          <w:p>
            <w:pPr>
              <w:spacing w:line="260" w:lineRule="exact"/>
              <w:rPr>
                <w:rFonts w:ascii="Times New Roman" w:hAnsi="Times New Roman" w:eastAsia="黑体" w:cs="Times New Roman"/>
                <w:sz w:val="15"/>
                <w:szCs w:val="15"/>
              </w:rPr>
            </w:pPr>
          </w:p>
        </w:tc>
        <w:tc>
          <w:tcPr>
            <w:tcW w:w="993" w:type="dxa"/>
            <w:vMerge w:val="continue"/>
          </w:tcPr>
          <w:p>
            <w:pPr>
              <w:spacing w:line="260" w:lineRule="exact"/>
              <w:rPr>
                <w:rFonts w:ascii="Times New Roman" w:hAnsi="Times New Roman" w:eastAsia="黑体" w:cs="Times New Roman"/>
                <w:sz w:val="15"/>
                <w:szCs w:val="15"/>
              </w:rPr>
            </w:pPr>
          </w:p>
        </w:tc>
        <w:tc>
          <w:tcPr>
            <w:tcW w:w="850" w:type="dxa"/>
          </w:tcPr>
          <w:p>
            <w:pPr>
              <w:spacing w:line="260" w:lineRule="exact"/>
              <w:rPr>
                <w:rFonts w:ascii="Times New Roman" w:hAnsi="Times New Roman" w:eastAsia="黑体" w:cs="Times New Roman"/>
                <w:sz w:val="15"/>
                <w:szCs w:val="15"/>
              </w:rPr>
            </w:pPr>
          </w:p>
        </w:tc>
        <w:tc>
          <w:tcPr>
            <w:tcW w:w="851" w:type="dxa"/>
            <w:gridSpan w:val="2"/>
          </w:tcPr>
          <w:p>
            <w:pPr>
              <w:spacing w:line="260" w:lineRule="exact"/>
              <w:rPr>
                <w:rFonts w:ascii="Times New Roman" w:hAnsi="Times New Roman" w:eastAsia="黑体" w:cs="Times New Roman"/>
                <w:sz w:val="15"/>
                <w:szCs w:val="15"/>
              </w:rPr>
            </w:pPr>
          </w:p>
        </w:tc>
        <w:tc>
          <w:tcPr>
            <w:tcW w:w="1134" w:type="dxa"/>
          </w:tcPr>
          <w:p>
            <w:pPr>
              <w:spacing w:line="260" w:lineRule="exact"/>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92" w:type="dxa"/>
          </w:tcPr>
          <w:p>
            <w:pPr>
              <w:spacing w:line="260" w:lineRule="exact"/>
              <w:rPr>
                <w:rFonts w:ascii="Times New Roman" w:hAnsi="Times New Roman" w:eastAsia="黑体" w:cs="Times New Roman"/>
                <w:sz w:val="15"/>
                <w:szCs w:val="15"/>
              </w:rPr>
            </w:pPr>
          </w:p>
        </w:tc>
        <w:tc>
          <w:tcPr>
            <w:tcW w:w="1134" w:type="dxa"/>
            <w:gridSpan w:val="2"/>
          </w:tcPr>
          <w:p>
            <w:pPr>
              <w:spacing w:line="260" w:lineRule="exact"/>
              <w:rPr>
                <w:rFonts w:ascii="Times New Roman" w:hAnsi="Times New Roman" w:eastAsia="黑体" w:cs="Times New Roman"/>
                <w:sz w:val="15"/>
                <w:szCs w:val="15"/>
              </w:rPr>
            </w:pPr>
          </w:p>
        </w:tc>
        <w:tc>
          <w:tcPr>
            <w:tcW w:w="978" w:type="dxa"/>
          </w:tcPr>
          <w:p>
            <w:pPr>
              <w:spacing w:line="260" w:lineRule="exact"/>
              <w:rPr>
                <w:rFonts w:ascii="Times New Roman" w:hAnsi="Times New Roman" w:eastAsia="黑体" w:cs="Times New Roman"/>
                <w:sz w:val="15"/>
                <w:szCs w:val="15"/>
              </w:rPr>
            </w:pPr>
          </w:p>
        </w:tc>
        <w:tc>
          <w:tcPr>
            <w:tcW w:w="1290" w:type="dxa"/>
          </w:tcPr>
          <w:p>
            <w:pPr>
              <w:spacing w:line="260" w:lineRule="exact"/>
              <w:rPr>
                <w:rFonts w:ascii="Times New Roman" w:hAnsi="Times New Roman" w:eastAsia="黑体" w:cs="Times New Roman"/>
                <w:sz w:val="15"/>
                <w:szCs w:val="15"/>
              </w:rPr>
            </w:pPr>
          </w:p>
        </w:tc>
        <w:tc>
          <w:tcPr>
            <w:tcW w:w="1638" w:type="dxa"/>
          </w:tcPr>
          <w:p>
            <w:pPr>
              <w:spacing w:line="260" w:lineRule="exact"/>
              <w:rPr>
                <w:rFonts w:ascii="Times New Roman" w:hAnsi="Times New Roman" w:eastAsia="黑体" w:cs="Times New Roman"/>
                <w:sz w:val="15"/>
                <w:szCs w:val="15"/>
              </w:rPr>
            </w:pPr>
          </w:p>
        </w:tc>
        <w:tc>
          <w:tcPr>
            <w:tcW w:w="1007" w:type="dxa"/>
          </w:tcPr>
          <w:p>
            <w:pPr>
              <w:spacing w:line="260" w:lineRule="exact"/>
              <w:rPr>
                <w:rFonts w:ascii="Times New Roman" w:hAnsi="Times New Roman" w:eastAsia="黑体" w:cs="Times New Roman"/>
                <w:sz w:val="15"/>
                <w:szCs w:val="15"/>
              </w:rPr>
            </w:pPr>
          </w:p>
        </w:tc>
        <w:tc>
          <w:tcPr>
            <w:tcW w:w="993" w:type="dxa"/>
            <w:gridSpan w:val="2"/>
          </w:tcPr>
          <w:p>
            <w:pPr>
              <w:spacing w:line="260" w:lineRule="exact"/>
              <w:rPr>
                <w:rFonts w:ascii="Times New Roman" w:hAnsi="Times New Roman" w:eastAsia="黑体" w:cs="Times New Roman"/>
                <w:sz w:val="15"/>
                <w:szCs w:val="15"/>
              </w:rPr>
            </w:pPr>
          </w:p>
        </w:tc>
        <w:tc>
          <w:tcPr>
            <w:tcW w:w="1189" w:type="dxa"/>
            <w:gridSpan w:val="2"/>
          </w:tcPr>
          <w:p>
            <w:pPr>
              <w:spacing w:line="260" w:lineRule="exact"/>
              <w:rPr>
                <w:rFonts w:ascii="Times New Roman" w:hAnsi="Times New Roman" w:eastAsia="黑体" w:cs="Times New Roman"/>
                <w:sz w:val="15"/>
                <w:szCs w:val="15"/>
              </w:rPr>
            </w:pPr>
          </w:p>
        </w:tc>
        <w:tc>
          <w:tcPr>
            <w:tcW w:w="1107" w:type="dxa"/>
            <w:gridSpan w:val="2"/>
          </w:tcPr>
          <w:p>
            <w:pPr>
              <w:spacing w:line="260" w:lineRule="exact"/>
              <w:rPr>
                <w:rFonts w:ascii="Times New Roman" w:hAnsi="Times New Roman" w:eastAsia="黑体" w:cs="Times New Roman"/>
                <w:sz w:val="15"/>
                <w:szCs w:val="15"/>
              </w:rPr>
            </w:pPr>
          </w:p>
        </w:tc>
      </w:tr>
    </w:tbl>
    <w:p>
      <w:pPr>
        <w:ind w:firstLine="300" w:firstLineChars="200"/>
        <w:rPr>
          <w:rFonts w:ascii="Times New Roman" w:hAnsi="Times New Roman" w:eastAsia="黑体" w:cs="Times New Roman"/>
          <w:sz w:val="15"/>
        </w:rPr>
      </w:pPr>
      <w:r>
        <w:rPr>
          <w:rFonts w:ascii="Times New Roman" w:hAnsi="Times New Roman" w:eastAsia="黑体" w:cs="Times New Roman"/>
          <w:sz w:val="15"/>
        </w:rPr>
        <w:t>注：1、排放增减量：</w:t>
      </w:r>
      <w:r>
        <w:rPr>
          <w:rFonts w:hint="eastAsia" w:ascii="Times New Roman" w:hAnsi="Times New Roman" w:eastAsia="黑体" w:cs="Times New Roman"/>
          <w:sz w:val="15"/>
        </w:rPr>
        <w:t>（</w:t>
      </w:r>
      <w:r>
        <w:rPr>
          <w:rFonts w:ascii="Times New Roman" w:hAnsi="Times New Roman" w:eastAsia="黑体" w:cs="Times New Roman"/>
          <w:sz w:val="15"/>
        </w:rPr>
        <w:t>+</w:t>
      </w:r>
      <w:r>
        <w:rPr>
          <w:rFonts w:hint="eastAsia" w:ascii="Times New Roman" w:hAnsi="Times New Roman" w:eastAsia="黑体" w:cs="Times New Roman"/>
          <w:sz w:val="15"/>
        </w:rPr>
        <w:t>）</w:t>
      </w:r>
      <w:r>
        <w:rPr>
          <w:rFonts w:ascii="Times New Roman" w:hAnsi="Times New Roman" w:eastAsia="黑体" w:cs="Times New Roman"/>
          <w:sz w:val="15"/>
        </w:rPr>
        <w:t>表示增加，</w:t>
      </w:r>
      <w:r>
        <w:rPr>
          <w:rFonts w:hint="eastAsia" w:ascii="Times New Roman" w:hAnsi="Times New Roman" w:eastAsia="黑体" w:cs="Times New Roman"/>
          <w:sz w:val="15"/>
        </w:rPr>
        <w:t>（</w:t>
      </w:r>
      <w:r>
        <w:rPr>
          <w:rFonts w:ascii="Times New Roman" w:hAnsi="Times New Roman" w:eastAsia="黑体" w:cs="Times New Roman"/>
          <w:sz w:val="15"/>
        </w:rPr>
        <w:t>-</w:t>
      </w:r>
      <w:r>
        <w:rPr>
          <w:rFonts w:hint="eastAsia" w:ascii="Times New Roman" w:hAnsi="Times New Roman" w:eastAsia="黑体" w:cs="Times New Roman"/>
          <w:sz w:val="15"/>
        </w:rPr>
        <w:t>）</w:t>
      </w:r>
      <w:r>
        <w:rPr>
          <w:rFonts w:ascii="Times New Roman" w:hAnsi="Times New Roman" w:eastAsia="黑体" w:cs="Times New Roman"/>
          <w:sz w:val="15"/>
        </w:rPr>
        <w:t>表示减少。2、</w:t>
      </w:r>
      <w:r>
        <w:rPr>
          <w:rFonts w:hint="eastAsia" w:ascii="Times New Roman" w:hAnsi="Times New Roman" w:eastAsia="黑体" w:cs="Times New Roman"/>
          <w:sz w:val="15"/>
        </w:rPr>
        <w:t>（</w:t>
      </w:r>
      <w:r>
        <w:rPr>
          <w:rFonts w:ascii="Times New Roman" w:hAnsi="Times New Roman" w:eastAsia="黑体" w:cs="Times New Roman"/>
          <w:sz w:val="15"/>
        </w:rPr>
        <w:t>12</w:t>
      </w:r>
      <w:r>
        <w:rPr>
          <w:rFonts w:hint="eastAsia" w:ascii="Times New Roman" w:hAnsi="Times New Roman" w:eastAsia="黑体" w:cs="Times New Roman"/>
          <w:sz w:val="15"/>
        </w:rPr>
        <w:t>）</w:t>
      </w:r>
      <w:r>
        <w:rPr>
          <w:rFonts w:ascii="Times New Roman" w:hAnsi="Times New Roman" w:eastAsia="黑体" w:cs="Times New Roman"/>
          <w:sz w:val="15"/>
        </w:rPr>
        <w:t>=</w:t>
      </w:r>
      <w:r>
        <w:rPr>
          <w:rFonts w:hint="eastAsia" w:ascii="Times New Roman" w:hAnsi="Times New Roman" w:eastAsia="黑体" w:cs="Times New Roman"/>
          <w:sz w:val="15"/>
        </w:rPr>
        <w:t>（</w:t>
      </w:r>
      <w:r>
        <w:rPr>
          <w:rFonts w:ascii="Times New Roman" w:hAnsi="Times New Roman" w:eastAsia="黑体" w:cs="Times New Roman"/>
          <w:sz w:val="15"/>
        </w:rPr>
        <w:t>6</w:t>
      </w:r>
      <w:r>
        <w:rPr>
          <w:rFonts w:hint="eastAsia" w:ascii="Times New Roman" w:hAnsi="Times New Roman" w:eastAsia="黑体" w:cs="Times New Roman"/>
          <w:sz w:val="15"/>
        </w:rPr>
        <w:t>）</w:t>
      </w:r>
      <w:r>
        <w:rPr>
          <w:rFonts w:ascii="Times New Roman" w:hAnsi="Times New Roman" w:eastAsia="黑体" w:cs="Times New Roman"/>
          <w:sz w:val="15"/>
        </w:rPr>
        <w:t xml:space="preserve">- </w:t>
      </w:r>
      <w:r>
        <w:rPr>
          <w:rFonts w:hint="eastAsia" w:ascii="Times New Roman" w:hAnsi="Times New Roman" w:eastAsia="黑体" w:cs="Times New Roman"/>
          <w:sz w:val="15"/>
        </w:rPr>
        <w:t>（</w:t>
      </w:r>
      <w:r>
        <w:rPr>
          <w:rFonts w:ascii="Times New Roman" w:hAnsi="Times New Roman" w:eastAsia="黑体" w:cs="Times New Roman"/>
          <w:sz w:val="15"/>
        </w:rPr>
        <w:t>8</w:t>
      </w:r>
      <w:r>
        <w:rPr>
          <w:rFonts w:hint="eastAsia" w:ascii="Times New Roman" w:hAnsi="Times New Roman" w:eastAsia="黑体" w:cs="Times New Roman"/>
          <w:sz w:val="15"/>
        </w:rPr>
        <w:t>）</w:t>
      </w:r>
      <w:r>
        <w:rPr>
          <w:rFonts w:ascii="Times New Roman" w:hAnsi="Times New Roman" w:eastAsia="黑体" w:cs="Times New Roman"/>
          <w:sz w:val="15"/>
        </w:rPr>
        <w:t xml:space="preserve">- </w:t>
      </w:r>
      <w:r>
        <w:rPr>
          <w:rFonts w:hint="eastAsia" w:ascii="Times New Roman" w:hAnsi="Times New Roman" w:eastAsia="黑体" w:cs="Times New Roman"/>
          <w:sz w:val="15"/>
        </w:rPr>
        <w:t>（</w:t>
      </w:r>
      <w:r>
        <w:rPr>
          <w:rFonts w:ascii="Times New Roman" w:hAnsi="Times New Roman" w:eastAsia="黑体" w:cs="Times New Roman"/>
          <w:sz w:val="15"/>
        </w:rPr>
        <w:t>11</w:t>
      </w:r>
      <w:r>
        <w:rPr>
          <w:rFonts w:hint="eastAsia" w:ascii="Times New Roman" w:hAnsi="Times New Roman" w:eastAsia="黑体" w:cs="Times New Roman"/>
          <w:sz w:val="15"/>
        </w:rPr>
        <w:t>）</w:t>
      </w:r>
      <w:r>
        <w:rPr>
          <w:rFonts w:ascii="Times New Roman" w:hAnsi="Times New Roman" w:eastAsia="黑体" w:cs="Times New Roman"/>
          <w:sz w:val="15"/>
        </w:rPr>
        <w:t>，</w:t>
      </w:r>
      <w:r>
        <w:rPr>
          <w:rFonts w:hint="eastAsia" w:ascii="Times New Roman" w:hAnsi="Times New Roman" w:eastAsia="黑体" w:cs="Times New Roman"/>
          <w:sz w:val="15"/>
        </w:rPr>
        <w:t>（</w:t>
      </w:r>
      <w:r>
        <w:rPr>
          <w:rFonts w:ascii="Times New Roman" w:hAnsi="Times New Roman" w:eastAsia="黑体" w:cs="Times New Roman"/>
          <w:sz w:val="15"/>
        </w:rPr>
        <w:t>9</w:t>
      </w:r>
      <w:r>
        <w:rPr>
          <w:rFonts w:hint="eastAsia" w:ascii="Times New Roman" w:hAnsi="Times New Roman" w:eastAsia="黑体" w:cs="Times New Roman"/>
          <w:sz w:val="15"/>
        </w:rPr>
        <w:t>）</w:t>
      </w:r>
      <w:r>
        <w:rPr>
          <w:rFonts w:ascii="Times New Roman" w:hAnsi="Times New Roman" w:eastAsia="黑体" w:cs="Times New Roman"/>
          <w:sz w:val="15"/>
        </w:rPr>
        <w:t xml:space="preserve">= </w:t>
      </w:r>
      <w:r>
        <w:rPr>
          <w:rFonts w:hint="eastAsia" w:ascii="Times New Roman" w:hAnsi="Times New Roman" w:eastAsia="黑体" w:cs="Times New Roman"/>
          <w:sz w:val="15"/>
        </w:rPr>
        <w:t>（</w:t>
      </w:r>
      <w:r>
        <w:rPr>
          <w:rFonts w:ascii="Times New Roman" w:hAnsi="Times New Roman" w:eastAsia="黑体" w:cs="Times New Roman"/>
          <w:sz w:val="15"/>
        </w:rPr>
        <w:t>4</w:t>
      </w:r>
      <w:r>
        <w:rPr>
          <w:rFonts w:hint="eastAsia" w:ascii="Times New Roman" w:hAnsi="Times New Roman" w:eastAsia="黑体" w:cs="Times New Roman"/>
          <w:sz w:val="15"/>
        </w:rPr>
        <w:t>）</w:t>
      </w:r>
      <w:r>
        <w:rPr>
          <w:rFonts w:ascii="Times New Roman" w:hAnsi="Times New Roman" w:eastAsia="黑体" w:cs="Times New Roman"/>
          <w:sz w:val="15"/>
        </w:rPr>
        <w:t>-</w:t>
      </w:r>
      <w:r>
        <w:rPr>
          <w:rFonts w:hint="eastAsia" w:ascii="Times New Roman" w:hAnsi="Times New Roman" w:eastAsia="黑体" w:cs="Times New Roman"/>
          <w:sz w:val="15"/>
        </w:rPr>
        <w:t>（</w:t>
      </w:r>
      <w:r>
        <w:rPr>
          <w:rFonts w:ascii="Times New Roman" w:hAnsi="Times New Roman" w:eastAsia="黑体" w:cs="Times New Roman"/>
          <w:sz w:val="15"/>
        </w:rPr>
        <w:t>5</w:t>
      </w:r>
      <w:r>
        <w:rPr>
          <w:rFonts w:hint="eastAsia" w:ascii="Times New Roman" w:hAnsi="Times New Roman" w:eastAsia="黑体" w:cs="Times New Roman"/>
          <w:sz w:val="15"/>
        </w:rPr>
        <w:t>）</w:t>
      </w:r>
      <w:r>
        <w:rPr>
          <w:rFonts w:ascii="Times New Roman" w:hAnsi="Times New Roman" w:eastAsia="黑体" w:cs="Times New Roman"/>
          <w:sz w:val="15"/>
        </w:rPr>
        <w:t>-</w:t>
      </w:r>
      <w:r>
        <w:rPr>
          <w:rFonts w:hint="eastAsia" w:ascii="Times New Roman" w:hAnsi="Times New Roman" w:eastAsia="黑体" w:cs="Times New Roman"/>
          <w:sz w:val="15"/>
        </w:rPr>
        <w:t>（</w:t>
      </w:r>
      <w:r>
        <w:rPr>
          <w:rFonts w:ascii="Times New Roman" w:hAnsi="Times New Roman" w:eastAsia="黑体" w:cs="Times New Roman"/>
          <w:sz w:val="15"/>
        </w:rPr>
        <w:t>8</w:t>
      </w:r>
      <w:r>
        <w:rPr>
          <w:rFonts w:hint="eastAsia" w:ascii="Times New Roman" w:hAnsi="Times New Roman" w:eastAsia="黑体" w:cs="Times New Roman"/>
          <w:sz w:val="15"/>
        </w:rPr>
        <w:t>）</w:t>
      </w:r>
      <w:r>
        <w:rPr>
          <w:rFonts w:ascii="Times New Roman" w:hAnsi="Times New Roman" w:eastAsia="黑体" w:cs="Times New Roman"/>
          <w:sz w:val="15"/>
        </w:rPr>
        <w:t>-</w:t>
      </w:r>
      <w:r>
        <w:rPr>
          <w:rFonts w:hint="eastAsia" w:ascii="Times New Roman" w:hAnsi="Times New Roman" w:eastAsia="黑体" w:cs="Times New Roman"/>
          <w:sz w:val="15"/>
        </w:rPr>
        <w:t>（</w:t>
      </w:r>
      <w:r>
        <w:rPr>
          <w:rFonts w:ascii="Times New Roman" w:hAnsi="Times New Roman" w:eastAsia="黑体" w:cs="Times New Roman"/>
          <w:sz w:val="15"/>
        </w:rPr>
        <w:t>11</w:t>
      </w:r>
      <w:r>
        <w:rPr>
          <w:rFonts w:hint="eastAsia" w:ascii="Times New Roman" w:hAnsi="Times New Roman" w:eastAsia="黑体" w:cs="Times New Roman"/>
          <w:sz w:val="15"/>
        </w:rPr>
        <w:t>）</w:t>
      </w:r>
      <w:r>
        <w:rPr>
          <w:rFonts w:ascii="Times New Roman" w:hAnsi="Times New Roman" w:eastAsia="黑体" w:cs="Times New Roman"/>
          <w:sz w:val="15"/>
        </w:rPr>
        <w:t>+</w:t>
      </w:r>
      <w:r>
        <w:rPr>
          <w:rFonts w:hint="eastAsia" w:ascii="Times New Roman" w:hAnsi="Times New Roman" w:eastAsia="黑体" w:cs="Times New Roman"/>
          <w:sz w:val="15"/>
        </w:rPr>
        <w:t>（</w:t>
      </w:r>
      <w:r>
        <w:rPr>
          <w:rFonts w:ascii="Times New Roman" w:hAnsi="Times New Roman" w:eastAsia="黑体" w:cs="Times New Roman"/>
          <w:sz w:val="15"/>
        </w:rPr>
        <w:t>1</w:t>
      </w:r>
      <w:r>
        <w:rPr>
          <w:rFonts w:hint="eastAsia" w:ascii="Times New Roman" w:hAnsi="Times New Roman" w:eastAsia="黑体" w:cs="Times New Roman"/>
          <w:sz w:val="15"/>
        </w:rPr>
        <w:t>）</w:t>
      </w:r>
      <w:r>
        <w:rPr>
          <w:rFonts w:ascii="Times New Roman" w:hAnsi="Times New Roman" w:eastAsia="黑体" w:cs="Times New Roman"/>
          <w:sz w:val="15"/>
        </w:rPr>
        <w:t>。3、计量单位：废水排放量——万吨/年；废气排放量——万标立方米/年；工业固体废物排放量——万吨/年；</w:t>
      </w:r>
    </w:p>
    <w:p>
      <w:pPr>
        <w:ind w:firstLine="750" w:firstLineChars="500"/>
        <w:rPr>
          <w:rFonts w:ascii="Times New Roman" w:hAnsi="Times New Roman" w:eastAsia="黑体" w:cs="Times New Roman"/>
          <w:sz w:val="15"/>
        </w:rPr>
        <w:sectPr>
          <w:headerReference r:id="rId6" w:type="default"/>
          <w:pgSz w:w="16838" w:h="11906" w:orient="landscape"/>
          <w:pgMar w:top="1230" w:right="306" w:bottom="1230" w:left="306" w:header="851" w:footer="992" w:gutter="0"/>
          <w:cols w:space="425" w:num="1"/>
          <w:docGrid w:type="lines" w:linePitch="312" w:charSpace="0"/>
        </w:sectPr>
      </w:pPr>
      <w:r>
        <w:rPr>
          <w:rFonts w:ascii="Times New Roman" w:hAnsi="Times New Roman" w:eastAsia="黑体" w:cs="Times New Roman"/>
          <w:sz w:val="15"/>
        </w:rPr>
        <w:t>水污染物排放浓度——毫克/升</w:t>
      </w:r>
    </w:p>
    <w:p>
      <w:pPr>
        <w:spacing w:line="480" w:lineRule="atLeast"/>
        <w:jc w:val="center"/>
        <w:rPr>
          <w:rFonts w:ascii="Times New Roman" w:hAnsi="Times New Roman" w:eastAsia="宋体" w:cs="Times New Roman"/>
          <w:b/>
          <w:sz w:val="24"/>
          <w:szCs w:val="24"/>
        </w:rPr>
      </w:pPr>
    </w:p>
    <w:p>
      <w:pPr>
        <w:pStyle w:val="2"/>
        <w:ind w:left="0" w:leftChars="0" w:firstLine="0" w:firstLineChars="0"/>
        <w:rPr>
          <w:rFonts w:hint="eastAsia" w:eastAsia="宋体"/>
          <w:lang w:eastAsia="zh-CN"/>
        </w:rPr>
      </w:pPr>
    </w:p>
    <w:p>
      <w:pPr>
        <w:spacing w:line="480" w:lineRule="atLeast"/>
        <w:jc w:val="both"/>
        <w:rPr>
          <w:rFonts w:ascii="Times New Roman" w:hAnsi="Times New Roman" w:eastAsia="宋体" w:cs="Times New Roman"/>
          <w:b/>
          <w:sz w:val="24"/>
          <w:szCs w:val="24"/>
        </w:rPr>
      </w:pPr>
      <w:r>
        <w:rPr>
          <w:sz w:val="24"/>
        </w:rPr>
        <w:drawing>
          <wp:inline distT="0" distB="0" distL="114300" distR="114300">
            <wp:extent cx="5992495" cy="8241665"/>
            <wp:effectExtent l="0" t="0" r="8255" b="6985"/>
            <wp:docPr id="17" name="图片 17" descr="8dd9ae3754b90ab0cacf932f64430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8dd9ae3754b90ab0cacf932f64430ec"/>
                    <pic:cNvPicPr>
                      <a:picLocks noChangeAspect="1"/>
                    </pic:cNvPicPr>
                  </pic:nvPicPr>
                  <pic:blipFill>
                    <a:blip r:embed="rId15"/>
                    <a:stretch>
                      <a:fillRect/>
                    </a:stretch>
                  </pic:blipFill>
                  <pic:spPr>
                    <a:xfrm>
                      <a:off x="0" y="0"/>
                      <a:ext cx="5992495" cy="8241665"/>
                    </a:xfrm>
                    <a:prstGeom prst="rect">
                      <a:avLst/>
                    </a:prstGeom>
                  </pic:spPr>
                </pic:pic>
              </a:graphicData>
            </a:graphic>
          </wp:inline>
        </w:drawing>
      </w:r>
      <w:r>
        <w:rPr>
          <w:sz w:val="24"/>
        </w:rPr>
        <mc:AlternateContent>
          <mc:Choice Requires="wps">
            <w:drawing>
              <wp:anchor distT="0" distB="0" distL="114300" distR="114300" simplePos="0" relativeHeight="251658240" behindDoc="0" locked="0" layoutInCell="1" allowOverlap="1">
                <wp:simplePos x="0" y="0"/>
                <wp:positionH relativeFrom="column">
                  <wp:posOffset>1383030</wp:posOffset>
                </wp:positionH>
                <wp:positionV relativeFrom="paragraph">
                  <wp:posOffset>7280275</wp:posOffset>
                </wp:positionV>
                <wp:extent cx="685800" cy="254000"/>
                <wp:effectExtent l="0" t="0" r="0" b="12700"/>
                <wp:wrapNone/>
                <wp:docPr id="1" name="文本框 55"/>
                <wp:cNvGraphicFramePr/>
                <a:graphic xmlns:a="http://schemas.openxmlformats.org/drawingml/2006/main">
                  <a:graphicData uri="http://schemas.microsoft.com/office/word/2010/wordprocessingShape">
                    <wps:wsp>
                      <wps:cNvSpPr txBox="1"/>
                      <wps:spPr>
                        <a:xfrm>
                          <a:off x="0" y="0"/>
                          <a:ext cx="685800" cy="254000"/>
                        </a:xfrm>
                        <a:prstGeom prst="rect">
                          <a:avLst/>
                        </a:prstGeom>
                        <a:solidFill>
                          <a:srgbClr val="FFFFFF"/>
                        </a:solidFill>
                        <a:ln w="9525">
                          <a:noFill/>
                        </a:ln>
                      </wps:spPr>
                      <wps:txbx>
                        <w:txbxContent>
                          <w:p>
                            <w:pPr>
                              <w:ind w:firstLine="210" w:firstLineChars="100"/>
                              <w:rPr>
                                <w:rFonts w:eastAsia="宋体"/>
                              </w:rPr>
                            </w:pPr>
                            <w:r>
                              <w:rPr>
                                <w:rFonts w:hint="eastAsia" w:eastAsia="宋体"/>
                              </w:rPr>
                              <w:t>项目</w:t>
                            </w:r>
                          </w:p>
                        </w:txbxContent>
                      </wps:txbx>
                      <wps:bodyPr upright="1"/>
                    </wps:wsp>
                  </a:graphicData>
                </a:graphic>
              </wp:anchor>
            </w:drawing>
          </mc:Choice>
          <mc:Fallback>
            <w:pict>
              <v:shape id="文本框 55" o:spid="_x0000_s1026" o:spt="202" type="#_x0000_t202" style="position:absolute;left:0pt;margin-left:108.9pt;margin-top:573.25pt;height:20pt;width:54pt;z-index:251658240;mso-width-relative:page;mso-height-relative:page;" fillcolor="#FFFFFF" filled="t" stroked="f" coordsize="21600,21600" o:gfxdata="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upWobtgAAAAN&#10;AQAADwAAAAAAAAABACAAAAAiAAAAZHJzL2Rvd25yZXYueG1sUEsBAhQAFAAAAAgAh07iQNq7vxqq&#10;AQAAMgMAAA4AAAAAAAAAAQAgAAAAJwEAAGRycy9lMm9Eb2MueG1sUEsFBgAAAAAGAAYAWQEAAEMF&#10;AAAAAA==&#10;">
                <v:fill on="t" focussize="0,0"/>
                <v:stroke on="f"/>
                <v:imagedata o:title=""/>
                <o:lock v:ext="edit" aspectratio="f"/>
                <v:textbox>
                  <w:txbxContent>
                    <w:p>
                      <w:pPr>
                        <w:ind w:firstLine="210" w:firstLineChars="100"/>
                        <w:rPr>
                          <w:rFonts w:eastAsia="宋体"/>
                        </w:rPr>
                      </w:pPr>
                      <w:r>
                        <w:rPr>
                          <w:rFonts w:hint="eastAsia" w:eastAsia="宋体"/>
                        </w:rPr>
                        <w:t>项目</w:t>
                      </w:r>
                    </w:p>
                  </w:txbxContent>
                </v:textbox>
              </v:shape>
            </w:pict>
          </mc:Fallback>
        </mc:AlternateContent>
      </w:r>
      <w:r>
        <w:rPr>
          <w:rFonts w:ascii="Times New Roman" w:hAnsi="Times New Roman" w:eastAsia="宋体" w:cs="Times New Roman"/>
          <w:b/>
          <w:sz w:val="24"/>
          <w:szCs w:val="24"/>
        </w:rPr>
        <w:br w:type="page"/>
      </w:r>
    </w:p>
    <w:p>
      <w:pPr>
        <w:spacing w:line="480" w:lineRule="atLeast"/>
        <w:jc w:val="center"/>
        <w:rPr>
          <w:rFonts w:hint="eastAsia" w:ascii="Times New Roman" w:hAnsi="Times New Roman" w:eastAsia="宋体" w:cs="Times New Roman"/>
          <w:b/>
          <w:sz w:val="24"/>
          <w:szCs w:val="24"/>
          <w:lang w:eastAsia="zh-CN"/>
        </w:rPr>
      </w:pPr>
    </w:p>
    <w:p>
      <w:pPr>
        <w:spacing w:line="480" w:lineRule="atLeast"/>
        <w:jc w:val="center"/>
        <w:rPr>
          <w:rFonts w:ascii="Times New Roman" w:hAnsi="Times New Roman" w:eastAsia="宋体" w:cs="Times New Roman"/>
          <w:b/>
          <w:sz w:val="24"/>
          <w:szCs w:val="24"/>
        </w:rPr>
      </w:pPr>
      <w:r>
        <w:rPr>
          <w:rFonts w:ascii="Times New Roman" w:hAnsi="Times New Roman" w:eastAsia="宋体" w:cs="Times New Roman"/>
          <w:b/>
          <w:sz w:val="24"/>
          <w:szCs w:val="24"/>
        </w:rPr>
        <w:drawing>
          <wp:inline distT="0" distB="0" distL="114300" distR="114300">
            <wp:extent cx="5992495" cy="8241665"/>
            <wp:effectExtent l="0" t="0" r="8255" b="6985"/>
            <wp:docPr id="18" name="图片 18" descr="26f60106d98f2f78a0b54943bf83b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26f60106d98f2f78a0b54943bf83b94"/>
                    <pic:cNvPicPr>
                      <a:picLocks noChangeAspect="1"/>
                    </pic:cNvPicPr>
                  </pic:nvPicPr>
                  <pic:blipFill>
                    <a:blip r:embed="rId16"/>
                    <a:stretch>
                      <a:fillRect/>
                    </a:stretch>
                  </pic:blipFill>
                  <pic:spPr>
                    <a:xfrm>
                      <a:off x="0" y="0"/>
                      <a:ext cx="5992495" cy="8241665"/>
                    </a:xfrm>
                    <a:prstGeom prst="rect">
                      <a:avLst/>
                    </a:prstGeom>
                  </pic:spPr>
                </pic:pic>
              </a:graphicData>
            </a:graphic>
          </wp:inline>
        </w:drawing>
      </w:r>
      <w:r>
        <w:rPr>
          <w:rFonts w:ascii="Times New Roman" w:hAnsi="Times New Roman" w:eastAsia="宋体" w:cs="Times New Roman"/>
          <w:b/>
          <w:sz w:val="24"/>
          <w:szCs w:val="24"/>
        </w:rPr>
        <w:br w:type="page"/>
      </w:r>
    </w:p>
    <w:p>
      <w:pPr>
        <w:pStyle w:val="2"/>
        <w:ind w:firstLine="0" w:firstLineChars="0"/>
        <w:jc w:val="center"/>
        <w:rPr>
          <w:rFonts w:hint="eastAsia" w:ascii="Times New Roman" w:hAnsi="Times New Roman" w:cs="Times New Roman"/>
          <w:b/>
          <w:sz w:val="30"/>
          <w:szCs w:val="30"/>
          <w:lang w:val="en-US" w:eastAsia="zh-CN"/>
        </w:rPr>
      </w:pPr>
      <w:r>
        <w:rPr>
          <w:rFonts w:hint="eastAsia" w:ascii="Times New Roman" w:hAnsi="Times New Roman" w:cs="Times New Roman"/>
          <w:b/>
          <w:sz w:val="30"/>
          <w:szCs w:val="30"/>
          <w:lang w:val="en-US" w:eastAsia="zh-CN"/>
        </w:rPr>
        <w:t xml:space="preserve"> </w:t>
      </w:r>
    </w:p>
    <w:p>
      <w:pPr>
        <w:pStyle w:val="2"/>
        <w:ind w:firstLine="0" w:firstLineChars="0"/>
        <w:jc w:val="center"/>
        <w:rPr>
          <w:rFonts w:hint="eastAsia" w:ascii="Times New Roman" w:hAnsi="Times New Roman" w:cs="Times New Roman"/>
          <w:b/>
          <w:sz w:val="30"/>
          <w:szCs w:val="30"/>
          <w:lang w:val="en-US" w:eastAsia="zh-CN"/>
        </w:rPr>
      </w:pPr>
      <w:r>
        <w:rPr>
          <w:rFonts w:hint="eastAsia" w:ascii="Times New Roman" w:hAnsi="Times New Roman" w:cs="Times New Roman"/>
          <w:b/>
          <w:sz w:val="30"/>
          <w:szCs w:val="30"/>
          <w:lang w:val="en-US" w:eastAsia="zh-CN"/>
        </w:rPr>
        <w:drawing>
          <wp:inline distT="0" distB="0" distL="114300" distR="114300">
            <wp:extent cx="5992495" cy="8241665"/>
            <wp:effectExtent l="0" t="0" r="8255" b="6985"/>
            <wp:docPr id="19" name="图片 19" descr="81434960a7b3ae07002008c92170b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81434960a7b3ae07002008c92170bed"/>
                    <pic:cNvPicPr>
                      <a:picLocks noChangeAspect="1"/>
                    </pic:cNvPicPr>
                  </pic:nvPicPr>
                  <pic:blipFill>
                    <a:blip r:embed="rId17"/>
                    <a:stretch>
                      <a:fillRect/>
                    </a:stretch>
                  </pic:blipFill>
                  <pic:spPr>
                    <a:xfrm>
                      <a:off x="0" y="0"/>
                      <a:ext cx="5992495" cy="8241665"/>
                    </a:xfrm>
                    <a:prstGeom prst="rect">
                      <a:avLst/>
                    </a:prstGeom>
                  </pic:spPr>
                </pic:pic>
              </a:graphicData>
            </a:graphic>
          </wp:inline>
        </w:drawing>
      </w:r>
    </w:p>
    <w:p>
      <w:pPr>
        <w:pStyle w:val="2"/>
        <w:ind w:firstLine="0" w:firstLineChars="0"/>
        <w:jc w:val="center"/>
        <w:rPr>
          <w:rFonts w:ascii="Times New Roman" w:hAnsi="Times New Roman" w:cs="Times New Roman"/>
          <w:b/>
          <w:sz w:val="30"/>
          <w:szCs w:val="30"/>
        </w:rPr>
      </w:pPr>
    </w:p>
    <w:p>
      <w:pPr>
        <w:pStyle w:val="2"/>
        <w:ind w:firstLine="0" w:firstLineChars="0"/>
        <w:jc w:val="center"/>
        <w:rPr>
          <w:rFonts w:ascii="Times New Roman" w:hAnsi="Times New Roman" w:cs="Times New Roman"/>
          <w:b/>
          <w:sz w:val="30"/>
          <w:szCs w:val="30"/>
        </w:rPr>
      </w:pPr>
      <w:r>
        <w:rPr>
          <w:rFonts w:ascii="Times New Roman" w:hAnsi="Times New Roman" w:cs="Times New Roman"/>
          <w:b/>
          <w:sz w:val="30"/>
          <w:szCs w:val="30"/>
        </w:rPr>
        <w:t>附件1环评审批意见</w:t>
      </w:r>
    </w:p>
    <w:p>
      <w:pPr>
        <w:pStyle w:val="2"/>
        <w:ind w:firstLine="602"/>
        <w:jc w:val="left"/>
        <w:rPr>
          <w:rFonts w:ascii="Times New Roman" w:hAnsi="Times New Roman" w:cs="Times New Roman"/>
          <w:b/>
          <w:sz w:val="30"/>
          <w:szCs w:val="30"/>
        </w:rPr>
      </w:pPr>
    </w:p>
    <w:p>
      <w:pPr>
        <w:pStyle w:val="2"/>
        <w:ind w:firstLine="602"/>
        <w:jc w:val="center"/>
        <w:rPr>
          <w:rFonts w:hint="eastAsia" w:ascii="Times New Roman" w:hAnsi="Times New Roman" w:eastAsia="宋体" w:cs="Times New Roman"/>
          <w:b/>
          <w:sz w:val="30"/>
          <w:szCs w:val="30"/>
          <w:lang w:eastAsia="zh-CN"/>
        </w:rPr>
        <w:sectPr>
          <w:pgSz w:w="11906" w:h="16838"/>
          <w:pgMar w:top="306" w:right="1230" w:bottom="306" w:left="1230" w:header="851" w:footer="992" w:gutter="0"/>
          <w:cols w:space="425" w:num="1"/>
          <w:docGrid w:type="lines" w:linePitch="312" w:charSpace="0"/>
        </w:sectPr>
      </w:pPr>
      <w:r>
        <w:rPr>
          <w:rFonts w:hint="eastAsia" w:ascii="Times New Roman" w:hAnsi="Times New Roman" w:eastAsia="宋体" w:cs="Times New Roman"/>
          <w:b/>
          <w:sz w:val="30"/>
          <w:szCs w:val="30"/>
          <w:lang w:eastAsia="zh-CN"/>
        </w:rPr>
        <w:drawing>
          <wp:inline distT="0" distB="0" distL="114300" distR="114300">
            <wp:extent cx="5992495" cy="8241665"/>
            <wp:effectExtent l="0" t="0" r="8255" b="6985"/>
            <wp:docPr id="15" name="图片 15" descr="15e54a39072cf0f378bee5111c194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5e54a39072cf0f378bee5111c194d7"/>
                    <pic:cNvPicPr>
                      <a:picLocks noChangeAspect="1"/>
                    </pic:cNvPicPr>
                  </pic:nvPicPr>
                  <pic:blipFill>
                    <a:blip r:embed="rId18"/>
                    <a:stretch>
                      <a:fillRect/>
                    </a:stretch>
                  </pic:blipFill>
                  <pic:spPr>
                    <a:xfrm>
                      <a:off x="0" y="0"/>
                      <a:ext cx="5992495" cy="8241665"/>
                    </a:xfrm>
                    <a:prstGeom prst="rect">
                      <a:avLst/>
                    </a:prstGeom>
                  </pic:spPr>
                </pic:pic>
              </a:graphicData>
            </a:graphic>
          </wp:inline>
        </w:drawing>
      </w:r>
    </w:p>
    <w:p>
      <w:pPr>
        <w:pStyle w:val="2"/>
        <w:ind w:firstLine="602"/>
        <w:jc w:val="center"/>
        <w:rPr>
          <w:rFonts w:ascii="Times New Roman" w:hAnsi="Times New Roman" w:cs="Times New Roman"/>
          <w:b/>
          <w:sz w:val="30"/>
          <w:szCs w:val="30"/>
        </w:rPr>
      </w:pPr>
      <w:r>
        <w:rPr>
          <w:rFonts w:ascii="Times New Roman" w:hAnsi="Times New Roman" w:cs="Times New Roman"/>
          <w:b/>
          <w:sz w:val="30"/>
          <w:szCs w:val="30"/>
        </w:rPr>
        <w:t>附件</w:t>
      </w:r>
      <w:r>
        <w:rPr>
          <w:rFonts w:hint="eastAsia" w:ascii="Times New Roman" w:hAnsi="Times New Roman" w:cs="Times New Roman"/>
          <w:b/>
          <w:sz w:val="30"/>
          <w:szCs w:val="30"/>
        </w:rPr>
        <w:t>2营业执照</w:t>
      </w:r>
    </w:p>
    <w:p>
      <w:pPr>
        <w:pStyle w:val="2"/>
        <w:rPr>
          <w:rFonts w:hint="eastAsia" w:eastAsia="宋体"/>
          <w:lang w:eastAsia="zh-CN"/>
        </w:rPr>
      </w:pPr>
      <w:r>
        <w:rPr>
          <w:rFonts w:hint="eastAsia" w:eastAsia="宋体"/>
          <w:lang w:eastAsia="zh-CN"/>
        </w:rPr>
        <w:drawing>
          <wp:inline distT="0" distB="0" distL="114300" distR="114300">
            <wp:extent cx="5992495" cy="8241665"/>
            <wp:effectExtent l="0" t="0" r="8255" b="6985"/>
            <wp:docPr id="20" name="图片 20" descr="df4f85f70d9a7ba2de66654f8fa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df4f85f70d9a7ba2de66654f8fa3282"/>
                    <pic:cNvPicPr>
                      <a:picLocks noChangeAspect="1"/>
                    </pic:cNvPicPr>
                  </pic:nvPicPr>
                  <pic:blipFill>
                    <a:blip r:embed="rId19"/>
                    <a:stretch>
                      <a:fillRect/>
                    </a:stretch>
                  </pic:blipFill>
                  <pic:spPr>
                    <a:xfrm>
                      <a:off x="0" y="0"/>
                      <a:ext cx="5992495" cy="8241665"/>
                    </a:xfrm>
                    <a:prstGeom prst="rect">
                      <a:avLst/>
                    </a:prstGeom>
                  </pic:spPr>
                </pic:pic>
              </a:graphicData>
            </a:graphic>
          </wp:inline>
        </w:drawing>
      </w:r>
    </w:p>
    <w:sectPr>
      <w:pgSz w:w="11906" w:h="16838"/>
      <w:pgMar w:top="306" w:right="1230" w:bottom="306" w:left="123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ˎ̥">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等线 Light">
    <w:altName w:val="宋体"/>
    <w:panose1 w:val="00000000000000000000"/>
    <w:charset w:val="86"/>
    <w:family w:val="roman"/>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9395644"/>
    </w:sdtPr>
    <w:sdtContent>
      <w:p>
        <w:pPr>
          <w:pStyle w:val="2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jc w:val="center"/>
    </w:pPr>
    <w:r>
      <w:rPr>
        <w:rFonts w:hint="eastAsia" w:ascii="Times New Roman" w:hAnsi="Times New Roman" w:eastAsia="黑体" w:cs="Times New Roman"/>
        <w:sz w:val="18"/>
        <w:szCs w:val="18"/>
        <w:lang w:eastAsia="zh-CN"/>
      </w:rPr>
      <w:t>沧州佳洁门板厂年产3.6万平方米门板项目</w:t>
    </w:r>
    <w:r>
      <w:rPr>
        <w:rFonts w:hint="eastAsia" w:ascii="Times New Roman" w:hAnsi="Times New Roman" w:eastAsia="黑体" w:cs="Times New Roman"/>
        <w:sz w:val="18"/>
        <w:szCs w:val="18"/>
      </w:rPr>
      <w:t>验收报告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43FE86"/>
    <w:multiLevelType w:val="singleLevel"/>
    <w:tmpl w:val="9343FE86"/>
    <w:lvl w:ilvl="0" w:tentative="0">
      <w:start w:val="1"/>
      <w:numFmt w:val="decimal"/>
      <w:suff w:val="nothing"/>
      <w:lvlText w:val="（%1）"/>
      <w:lvlJc w:val="left"/>
    </w:lvl>
  </w:abstractNum>
  <w:abstractNum w:abstractNumId="1">
    <w:nsid w:val="FABCB84F"/>
    <w:multiLevelType w:val="singleLevel"/>
    <w:tmpl w:val="FABCB84F"/>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hideSpellingErrors/>
  <w:hideGrammatical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278"/>
    <w:rsid w:val="00007CBA"/>
    <w:rsid w:val="000148AA"/>
    <w:rsid w:val="0002043A"/>
    <w:rsid w:val="00021D28"/>
    <w:rsid w:val="00031ADD"/>
    <w:rsid w:val="000401C8"/>
    <w:rsid w:val="000462A7"/>
    <w:rsid w:val="00052ED3"/>
    <w:rsid w:val="0005639F"/>
    <w:rsid w:val="0005754D"/>
    <w:rsid w:val="000579EA"/>
    <w:rsid w:val="000625A7"/>
    <w:rsid w:val="000641C8"/>
    <w:rsid w:val="000737A4"/>
    <w:rsid w:val="00076D01"/>
    <w:rsid w:val="0008542C"/>
    <w:rsid w:val="0008776D"/>
    <w:rsid w:val="00097CD8"/>
    <w:rsid w:val="000A384F"/>
    <w:rsid w:val="000A412E"/>
    <w:rsid w:val="000A7A75"/>
    <w:rsid w:val="000B37AF"/>
    <w:rsid w:val="000D60D0"/>
    <w:rsid w:val="000D7387"/>
    <w:rsid w:val="000E4225"/>
    <w:rsid w:val="0013008A"/>
    <w:rsid w:val="0013039A"/>
    <w:rsid w:val="001354F6"/>
    <w:rsid w:val="001506F1"/>
    <w:rsid w:val="00166B19"/>
    <w:rsid w:val="0018770C"/>
    <w:rsid w:val="001A0F34"/>
    <w:rsid w:val="001A2C6F"/>
    <w:rsid w:val="001D25E3"/>
    <w:rsid w:val="001D2E6B"/>
    <w:rsid w:val="001D48E6"/>
    <w:rsid w:val="001D5A11"/>
    <w:rsid w:val="001F6F33"/>
    <w:rsid w:val="00206CE1"/>
    <w:rsid w:val="00207100"/>
    <w:rsid w:val="002143BF"/>
    <w:rsid w:val="00214AF7"/>
    <w:rsid w:val="00216D0D"/>
    <w:rsid w:val="0023096D"/>
    <w:rsid w:val="00232C1C"/>
    <w:rsid w:val="00233E01"/>
    <w:rsid w:val="002412A5"/>
    <w:rsid w:val="002458DD"/>
    <w:rsid w:val="00252BF1"/>
    <w:rsid w:val="0026051A"/>
    <w:rsid w:val="00265779"/>
    <w:rsid w:val="00276FC6"/>
    <w:rsid w:val="00286B5F"/>
    <w:rsid w:val="00293216"/>
    <w:rsid w:val="002A61FC"/>
    <w:rsid w:val="002A6545"/>
    <w:rsid w:val="002B02D0"/>
    <w:rsid w:val="002C30CF"/>
    <w:rsid w:val="002D3E26"/>
    <w:rsid w:val="002E1CF8"/>
    <w:rsid w:val="002E5763"/>
    <w:rsid w:val="002F4153"/>
    <w:rsid w:val="002F606C"/>
    <w:rsid w:val="00307872"/>
    <w:rsid w:val="00312B61"/>
    <w:rsid w:val="0031678D"/>
    <w:rsid w:val="003222C4"/>
    <w:rsid w:val="00322403"/>
    <w:rsid w:val="00326CFC"/>
    <w:rsid w:val="003312A4"/>
    <w:rsid w:val="00333A79"/>
    <w:rsid w:val="00335B67"/>
    <w:rsid w:val="00341475"/>
    <w:rsid w:val="003430BD"/>
    <w:rsid w:val="00370E10"/>
    <w:rsid w:val="00373A5E"/>
    <w:rsid w:val="0037435A"/>
    <w:rsid w:val="00375427"/>
    <w:rsid w:val="00387B0F"/>
    <w:rsid w:val="003B0C24"/>
    <w:rsid w:val="003B0D53"/>
    <w:rsid w:val="003B4A79"/>
    <w:rsid w:val="003E6C8F"/>
    <w:rsid w:val="003F26D3"/>
    <w:rsid w:val="003F3249"/>
    <w:rsid w:val="0040457E"/>
    <w:rsid w:val="0040730E"/>
    <w:rsid w:val="004221AB"/>
    <w:rsid w:val="00422D48"/>
    <w:rsid w:val="00477552"/>
    <w:rsid w:val="00482F0D"/>
    <w:rsid w:val="004867D3"/>
    <w:rsid w:val="00493971"/>
    <w:rsid w:val="004A1EC7"/>
    <w:rsid w:val="004A58BE"/>
    <w:rsid w:val="004A644D"/>
    <w:rsid w:val="004A7E3F"/>
    <w:rsid w:val="004B0CD9"/>
    <w:rsid w:val="004B1EF9"/>
    <w:rsid w:val="004B7F2A"/>
    <w:rsid w:val="004C0F09"/>
    <w:rsid w:val="004C65E9"/>
    <w:rsid w:val="004C6B43"/>
    <w:rsid w:val="004D162A"/>
    <w:rsid w:val="004E6B64"/>
    <w:rsid w:val="004F1C20"/>
    <w:rsid w:val="00503241"/>
    <w:rsid w:val="00506F89"/>
    <w:rsid w:val="00534AB2"/>
    <w:rsid w:val="00542DA3"/>
    <w:rsid w:val="005547FF"/>
    <w:rsid w:val="0055688F"/>
    <w:rsid w:val="00563AB9"/>
    <w:rsid w:val="00571B8D"/>
    <w:rsid w:val="005749C9"/>
    <w:rsid w:val="005833F1"/>
    <w:rsid w:val="0058433A"/>
    <w:rsid w:val="00592DA8"/>
    <w:rsid w:val="005A5BFE"/>
    <w:rsid w:val="005C53AD"/>
    <w:rsid w:val="005C748C"/>
    <w:rsid w:val="005D536C"/>
    <w:rsid w:val="005F77DE"/>
    <w:rsid w:val="00604C96"/>
    <w:rsid w:val="00606798"/>
    <w:rsid w:val="0060769E"/>
    <w:rsid w:val="006137D5"/>
    <w:rsid w:val="00617761"/>
    <w:rsid w:val="00620CCD"/>
    <w:rsid w:val="0063711A"/>
    <w:rsid w:val="006402AF"/>
    <w:rsid w:val="00642562"/>
    <w:rsid w:val="00651BD2"/>
    <w:rsid w:val="00656EA0"/>
    <w:rsid w:val="0066434C"/>
    <w:rsid w:val="00685833"/>
    <w:rsid w:val="00685CA5"/>
    <w:rsid w:val="006864EF"/>
    <w:rsid w:val="006928A5"/>
    <w:rsid w:val="00692D6D"/>
    <w:rsid w:val="006A2027"/>
    <w:rsid w:val="006A45DD"/>
    <w:rsid w:val="006A602E"/>
    <w:rsid w:val="006D0502"/>
    <w:rsid w:val="006D2EF9"/>
    <w:rsid w:val="006D5C7B"/>
    <w:rsid w:val="006E44C6"/>
    <w:rsid w:val="006F04C7"/>
    <w:rsid w:val="006F6370"/>
    <w:rsid w:val="00704799"/>
    <w:rsid w:val="00712510"/>
    <w:rsid w:val="00712B85"/>
    <w:rsid w:val="007136D8"/>
    <w:rsid w:val="00720B0E"/>
    <w:rsid w:val="007239E6"/>
    <w:rsid w:val="007409A5"/>
    <w:rsid w:val="00740AE3"/>
    <w:rsid w:val="00744B53"/>
    <w:rsid w:val="007534FB"/>
    <w:rsid w:val="0076059D"/>
    <w:rsid w:val="0077633B"/>
    <w:rsid w:val="007919ED"/>
    <w:rsid w:val="007A481D"/>
    <w:rsid w:val="007A54AA"/>
    <w:rsid w:val="007A60E4"/>
    <w:rsid w:val="007A7654"/>
    <w:rsid w:val="007B51E6"/>
    <w:rsid w:val="007C53C1"/>
    <w:rsid w:val="007D3F04"/>
    <w:rsid w:val="007D4B30"/>
    <w:rsid w:val="007F0153"/>
    <w:rsid w:val="0080503D"/>
    <w:rsid w:val="00805837"/>
    <w:rsid w:val="008124EB"/>
    <w:rsid w:val="0082216D"/>
    <w:rsid w:val="0083295C"/>
    <w:rsid w:val="00844819"/>
    <w:rsid w:val="008460F8"/>
    <w:rsid w:val="00856D4E"/>
    <w:rsid w:val="00864D90"/>
    <w:rsid w:val="00885569"/>
    <w:rsid w:val="008913F5"/>
    <w:rsid w:val="008A03D7"/>
    <w:rsid w:val="008B361A"/>
    <w:rsid w:val="008D22A9"/>
    <w:rsid w:val="008D3A73"/>
    <w:rsid w:val="008D55D5"/>
    <w:rsid w:val="008D7424"/>
    <w:rsid w:val="008F134C"/>
    <w:rsid w:val="008F4CAB"/>
    <w:rsid w:val="009125F4"/>
    <w:rsid w:val="009139B8"/>
    <w:rsid w:val="009165FB"/>
    <w:rsid w:val="00922EB9"/>
    <w:rsid w:val="009278D4"/>
    <w:rsid w:val="009422C8"/>
    <w:rsid w:val="00955A17"/>
    <w:rsid w:val="00962D6E"/>
    <w:rsid w:val="00971676"/>
    <w:rsid w:val="00993F85"/>
    <w:rsid w:val="009964EF"/>
    <w:rsid w:val="009A0A58"/>
    <w:rsid w:val="009A1369"/>
    <w:rsid w:val="009B17F7"/>
    <w:rsid w:val="009B563E"/>
    <w:rsid w:val="009B7543"/>
    <w:rsid w:val="009D05F1"/>
    <w:rsid w:val="009D32E5"/>
    <w:rsid w:val="009E4A0B"/>
    <w:rsid w:val="009E723C"/>
    <w:rsid w:val="009F1D24"/>
    <w:rsid w:val="00A03289"/>
    <w:rsid w:val="00A06A45"/>
    <w:rsid w:val="00A13C75"/>
    <w:rsid w:val="00A207F7"/>
    <w:rsid w:val="00A22624"/>
    <w:rsid w:val="00A258C9"/>
    <w:rsid w:val="00A27105"/>
    <w:rsid w:val="00A36AF7"/>
    <w:rsid w:val="00A4552B"/>
    <w:rsid w:val="00A458B7"/>
    <w:rsid w:val="00A46F99"/>
    <w:rsid w:val="00A55223"/>
    <w:rsid w:val="00A66560"/>
    <w:rsid w:val="00A70B49"/>
    <w:rsid w:val="00A84A61"/>
    <w:rsid w:val="00AB703A"/>
    <w:rsid w:val="00AB7FA0"/>
    <w:rsid w:val="00AC1379"/>
    <w:rsid w:val="00AD006E"/>
    <w:rsid w:val="00AE69AE"/>
    <w:rsid w:val="00AF31C9"/>
    <w:rsid w:val="00B03BB7"/>
    <w:rsid w:val="00B05CEC"/>
    <w:rsid w:val="00B12DE7"/>
    <w:rsid w:val="00B132AB"/>
    <w:rsid w:val="00B13996"/>
    <w:rsid w:val="00B16337"/>
    <w:rsid w:val="00B166EC"/>
    <w:rsid w:val="00B2352C"/>
    <w:rsid w:val="00B30567"/>
    <w:rsid w:val="00B332BD"/>
    <w:rsid w:val="00B41AED"/>
    <w:rsid w:val="00B43D33"/>
    <w:rsid w:val="00B4702D"/>
    <w:rsid w:val="00B52F37"/>
    <w:rsid w:val="00B81768"/>
    <w:rsid w:val="00B822C7"/>
    <w:rsid w:val="00B856B0"/>
    <w:rsid w:val="00B865D8"/>
    <w:rsid w:val="00B94353"/>
    <w:rsid w:val="00B94D0E"/>
    <w:rsid w:val="00BB30E6"/>
    <w:rsid w:val="00BC4004"/>
    <w:rsid w:val="00BC5EB4"/>
    <w:rsid w:val="00BD586B"/>
    <w:rsid w:val="00BF4278"/>
    <w:rsid w:val="00BF5883"/>
    <w:rsid w:val="00BF5943"/>
    <w:rsid w:val="00C20820"/>
    <w:rsid w:val="00C252AB"/>
    <w:rsid w:val="00C26CC8"/>
    <w:rsid w:val="00C2749C"/>
    <w:rsid w:val="00C31192"/>
    <w:rsid w:val="00C32BCE"/>
    <w:rsid w:val="00C41528"/>
    <w:rsid w:val="00C5013B"/>
    <w:rsid w:val="00C56FD5"/>
    <w:rsid w:val="00C5727F"/>
    <w:rsid w:val="00C61134"/>
    <w:rsid w:val="00C61992"/>
    <w:rsid w:val="00C65041"/>
    <w:rsid w:val="00C66634"/>
    <w:rsid w:val="00C7007C"/>
    <w:rsid w:val="00C74380"/>
    <w:rsid w:val="00C754A7"/>
    <w:rsid w:val="00C83B05"/>
    <w:rsid w:val="00C93DCF"/>
    <w:rsid w:val="00CA0C7B"/>
    <w:rsid w:val="00CC06EE"/>
    <w:rsid w:val="00CC20DB"/>
    <w:rsid w:val="00CC34BE"/>
    <w:rsid w:val="00CD1104"/>
    <w:rsid w:val="00CD1CA9"/>
    <w:rsid w:val="00CD3579"/>
    <w:rsid w:val="00CF05BE"/>
    <w:rsid w:val="00D0402B"/>
    <w:rsid w:val="00D36AC8"/>
    <w:rsid w:val="00D85BD0"/>
    <w:rsid w:val="00D90FF4"/>
    <w:rsid w:val="00DB0CF1"/>
    <w:rsid w:val="00DC30D0"/>
    <w:rsid w:val="00DD1A7C"/>
    <w:rsid w:val="00DD7BF1"/>
    <w:rsid w:val="00DE331C"/>
    <w:rsid w:val="00DF32ED"/>
    <w:rsid w:val="00DF4290"/>
    <w:rsid w:val="00DF44D5"/>
    <w:rsid w:val="00E12861"/>
    <w:rsid w:val="00E14BE4"/>
    <w:rsid w:val="00E15FB7"/>
    <w:rsid w:val="00E32AEB"/>
    <w:rsid w:val="00E3736B"/>
    <w:rsid w:val="00E44527"/>
    <w:rsid w:val="00E52D93"/>
    <w:rsid w:val="00E73206"/>
    <w:rsid w:val="00E85010"/>
    <w:rsid w:val="00EB4848"/>
    <w:rsid w:val="00EC0516"/>
    <w:rsid w:val="00ED4D8C"/>
    <w:rsid w:val="00EE182A"/>
    <w:rsid w:val="00EE62CE"/>
    <w:rsid w:val="00EF4407"/>
    <w:rsid w:val="00F12081"/>
    <w:rsid w:val="00F20407"/>
    <w:rsid w:val="00F30AE2"/>
    <w:rsid w:val="00F3101A"/>
    <w:rsid w:val="00F33436"/>
    <w:rsid w:val="00F34EA2"/>
    <w:rsid w:val="00F5290C"/>
    <w:rsid w:val="00F52B26"/>
    <w:rsid w:val="00F53386"/>
    <w:rsid w:val="00F657CC"/>
    <w:rsid w:val="00F657CF"/>
    <w:rsid w:val="00F66E87"/>
    <w:rsid w:val="00F737B3"/>
    <w:rsid w:val="00F76B1B"/>
    <w:rsid w:val="00F76D6A"/>
    <w:rsid w:val="00F77DDB"/>
    <w:rsid w:val="00F77F42"/>
    <w:rsid w:val="00F90551"/>
    <w:rsid w:val="00F90A8F"/>
    <w:rsid w:val="00F950DB"/>
    <w:rsid w:val="00F9533F"/>
    <w:rsid w:val="00FA3E2C"/>
    <w:rsid w:val="00FA67CA"/>
    <w:rsid w:val="00FB3ACA"/>
    <w:rsid w:val="00FB45EF"/>
    <w:rsid w:val="00FB7C93"/>
    <w:rsid w:val="00FC5EF0"/>
    <w:rsid w:val="00FC6E7C"/>
    <w:rsid w:val="00FD5285"/>
    <w:rsid w:val="00FD5A36"/>
    <w:rsid w:val="00FD62F2"/>
    <w:rsid w:val="00FE07C4"/>
    <w:rsid w:val="00FE69AD"/>
    <w:rsid w:val="010866FA"/>
    <w:rsid w:val="02671D54"/>
    <w:rsid w:val="026D0ACF"/>
    <w:rsid w:val="02A76E82"/>
    <w:rsid w:val="02CB0CB5"/>
    <w:rsid w:val="031A28B3"/>
    <w:rsid w:val="03AF73BA"/>
    <w:rsid w:val="03DF4E99"/>
    <w:rsid w:val="0437736B"/>
    <w:rsid w:val="04AF48D4"/>
    <w:rsid w:val="055321B8"/>
    <w:rsid w:val="05C34235"/>
    <w:rsid w:val="05FC5B58"/>
    <w:rsid w:val="069920D5"/>
    <w:rsid w:val="07524B07"/>
    <w:rsid w:val="091E46CC"/>
    <w:rsid w:val="09F13FC5"/>
    <w:rsid w:val="0A077561"/>
    <w:rsid w:val="0A5B2D99"/>
    <w:rsid w:val="0A9210AD"/>
    <w:rsid w:val="0AF20FE6"/>
    <w:rsid w:val="0B252981"/>
    <w:rsid w:val="0B483380"/>
    <w:rsid w:val="0B7E3CF7"/>
    <w:rsid w:val="0B984A13"/>
    <w:rsid w:val="0BAE3E35"/>
    <w:rsid w:val="0BF2105E"/>
    <w:rsid w:val="0C301F97"/>
    <w:rsid w:val="0CA06AA6"/>
    <w:rsid w:val="0D4D7224"/>
    <w:rsid w:val="0D600ED6"/>
    <w:rsid w:val="0D9C1C29"/>
    <w:rsid w:val="0DAF7292"/>
    <w:rsid w:val="0DDC1ED8"/>
    <w:rsid w:val="0E444B0C"/>
    <w:rsid w:val="0E9F22A9"/>
    <w:rsid w:val="0F337ED1"/>
    <w:rsid w:val="0F4F1832"/>
    <w:rsid w:val="10B31260"/>
    <w:rsid w:val="115E3ABD"/>
    <w:rsid w:val="11BB075B"/>
    <w:rsid w:val="11F05F8B"/>
    <w:rsid w:val="12372FDA"/>
    <w:rsid w:val="12403069"/>
    <w:rsid w:val="12540566"/>
    <w:rsid w:val="13210657"/>
    <w:rsid w:val="13C90BE0"/>
    <w:rsid w:val="14AF2DB7"/>
    <w:rsid w:val="14F422C9"/>
    <w:rsid w:val="155B1666"/>
    <w:rsid w:val="158560DC"/>
    <w:rsid w:val="15BE4D9F"/>
    <w:rsid w:val="16732EB9"/>
    <w:rsid w:val="169E4FE4"/>
    <w:rsid w:val="16F743F3"/>
    <w:rsid w:val="17110916"/>
    <w:rsid w:val="175D0F38"/>
    <w:rsid w:val="17BE2FAB"/>
    <w:rsid w:val="17C6571E"/>
    <w:rsid w:val="17DB443F"/>
    <w:rsid w:val="17FE2762"/>
    <w:rsid w:val="18C77933"/>
    <w:rsid w:val="19126BD6"/>
    <w:rsid w:val="19406623"/>
    <w:rsid w:val="195E4390"/>
    <w:rsid w:val="19E124B1"/>
    <w:rsid w:val="19F35D66"/>
    <w:rsid w:val="1A0B0FCD"/>
    <w:rsid w:val="1A0D61BC"/>
    <w:rsid w:val="1A717A3B"/>
    <w:rsid w:val="1AE973C7"/>
    <w:rsid w:val="1B48439B"/>
    <w:rsid w:val="1B71134E"/>
    <w:rsid w:val="1B71367C"/>
    <w:rsid w:val="1B8256DF"/>
    <w:rsid w:val="1C9071C3"/>
    <w:rsid w:val="1CB8744C"/>
    <w:rsid w:val="1D6002DA"/>
    <w:rsid w:val="1D97575A"/>
    <w:rsid w:val="1DCB3661"/>
    <w:rsid w:val="1F44671E"/>
    <w:rsid w:val="1F7E417C"/>
    <w:rsid w:val="202D1984"/>
    <w:rsid w:val="20677808"/>
    <w:rsid w:val="20A643FE"/>
    <w:rsid w:val="20A75262"/>
    <w:rsid w:val="21046181"/>
    <w:rsid w:val="21D57BB5"/>
    <w:rsid w:val="2201718F"/>
    <w:rsid w:val="22AD6EF9"/>
    <w:rsid w:val="23833865"/>
    <w:rsid w:val="23FB048B"/>
    <w:rsid w:val="24887A28"/>
    <w:rsid w:val="25C45357"/>
    <w:rsid w:val="25CA19EF"/>
    <w:rsid w:val="267F6AE1"/>
    <w:rsid w:val="26B32227"/>
    <w:rsid w:val="26DE2B18"/>
    <w:rsid w:val="26F50098"/>
    <w:rsid w:val="27995DCC"/>
    <w:rsid w:val="28513613"/>
    <w:rsid w:val="287C49BF"/>
    <w:rsid w:val="28F75B22"/>
    <w:rsid w:val="2934503C"/>
    <w:rsid w:val="29AF57B3"/>
    <w:rsid w:val="29F23313"/>
    <w:rsid w:val="2A34618A"/>
    <w:rsid w:val="2AC3504C"/>
    <w:rsid w:val="2AF44704"/>
    <w:rsid w:val="2C0C3EB4"/>
    <w:rsid w:val="2C193E89"/>
    <w:rsid w:val="2C67330C"/>
    <w:rsid w:val="2D0B38DB"/>
    <w:rsid w:val="2D762FBB"/>
    <w:rsid w:val="2D7E095D"/>
    <w:rsid w:val="2DF6743C"/>
    <w:rsid w:val="2EBA02EB"/>
    <w:rsid w:val="2EC3149B"/>
    <w:rsid w:val="2F306B14"/>
    <w:rsid w:val="2F54028B"/>
    <w:rsid w:val="2F9117A9"/>
    <w:rsid w:val="3008226A"/>
    <w:rsid w:val="301A1A3C"/>
    <w:rsid w:val="30307E9D"/>
    <w:rsid w:val="30475ADC"/>
    <w:rsid w:val="30966211"/>
    <w:rsid w:val="312913AD"/>
    <w:rsid w:val="3184231A"/>
    <w:rsid w:val="324E6076"/>
    <w:rsid w:val="32B16648"/>
    <w:rsid w:val="32E45AE1"/>
    <w:rsid w:val="331A315D"/>
    <w:rsid w:val="332C6B5F"/>
    <w:rsid w:val="339A777C"/>
    <w:rsid w:val="33C30DF8"/>
    <w:rsid w:val="33D161EC"/>
    <w:rsid w:val="342742D4"/>
    <w:rsid w:val="34992DF3"/>
    <w:rsid w:val="34DD68CE"/>
    <w:rsid w:val="35192C9F"/>
    <w:rsid w:val="3572330E"/>
    <w:rsid w:val="36221E2A"/>
    <w:rsid w:val="362D6E0A"/>
    <w:rsid w:val="3703320B"/>
    <w:rsid w:val="370A5211"/>
    <w:rsid w:val="37115638"/>
    <w:rsid w:val="37A07D1F"/>
    <w:rsid w:val="37ED4F46"/>
    <w:rsid w:val="383D760D"/>
    <w:rsid w:val="386B0EB4"/>
    <w:rsid w:val="38F27A27"/>
    <w:rsid w:val="39332C35"/>
    <w:rsid w:val="398B215C"/>
    <w:rsid w:val="39EF0367"/>
    <w:rsid w:val="3A523D21"/>
    <w:rsid w:val="3AE2396D"/>
    <w:rsid w:val="3B0172DA"/>
    <w:rsid w:val="3B254B46"/>
    <w:rsid w:val="3B962563"/>
    <w:rsid w:val="3BA673D5"/>
    <w:rsid w:val="3BE772EC"/>
    <w:rsid w:val="3BF74225"/>
    <w:rsid w:val="3C0172B6"/>
    <w:rsid w:val="3CFC5E9D"/>
    <w:rsid w:val="3D052467"/>
    <w:rsid w:val="3D583C75"/>
    <w:rsid w:val="3D6B7506"/>
    <w:rsid w:val="3E802E9D"/>
    <w:rsid w:val="3E922938"/>
    <w:rsid w:val="3E9C1E2B"/>
    <w:rsid w:val="3EDB74FC"/>
    <w:rsid w:val="3F7006B3"/>
    <w:rsid w:val="3F702EE4"/>
    <w:rsid w:val="3F864DB3"/>
    <w:rsid w:val="3FC95446"/>
    <w:rsid w:val="3FCA1D9A"/>
    <w:rsid w:val="405A451C"/>
    <w:rsid w:val="40CD2EC8"/>
    <w:rsid w:val="413F764D"/>
    <w:rsid w:val="41BC0746"/>
    <w:rsid w:val="43AF5A7F"/>
    <w:rsid w:val="45EE1D5B"/>
    <w:rsid w:val="463A43B0"/>
    <w:rsid w:val="46787DB4"/>
    <w:rsid w:val="470403BD"/>
    <w:rsid w:val="47114443"/>
    <w:rsid w:val="47F82CA3"/>
    <w:rsid w:val="482068F1"/>
    <w:rsid w:val="48D26D9E"/>
    <w:rsid w:val="48F54A20"/>
    <w:rsid w:val="492C5EE3"/>
    <w:rsid w:val="49370D06"/>
    <w:rsid w:val="49697649"/>
    <w:rsid w:val="49DF466B"/>
    <w:rsid w:val="49F045EC"/>
    <w:rsid w:val="49F62FF6"/>
    <w:rsid w:val="4A633982"/>
    <w:rsid w:val="4A7060BB"/>
    <w:rsid w:val="4B1B01E0"/>
    <w:rsid w:val="4B66296C"/>
    <w:rsid w:val="4BA44920"/>
    <w:rsid w:val="4C2D3E0A"/>
    <w:rsid w:val="4C5B1FEA"/>
    <w:rsid w:val="4C644064"/>
    <w:rsid w:val="4C837DC5"/>
    <w:rsid w:val="4CA10311"/>
    <w:rsid w:val="4D07671F"/>
    <w:rsid w:val="4D7D71AF"/>
    <w:rsid w:val="4E08430E"/>
    <w:rsid w:val="4EE67E4E"/>
    <w:rsid w:val="4EEC11AA"/>
    <w:rsid w:val="4F826B8C"/>
    <w:rsid w:val="4FD12A40"/>
    <w:rsid w:val="515E7080"/>
    <w:rsid w:val="517311CC"/>
    <w:rsid w:val="51A1263B"/>
    <w:rsid w:val="51B61E13"/>
    <w:rsid w:val="51D30FC1"/>
    <w:rsid w:val="51D5027F"/>
    <w:rsid w:val="522A133C"/>
    <w:rsid w:val="52E359EB"/>
    <w:rsid w:val="53282B7F"/>
    <w:rsid w:val="547C1308"/>
    <w:rsid w:val="549E30D5"/>
    <w:rsid w:val="554A77BA"/>
    <w:rsid w:val="55824170"/>
    <w:rsid w:val="55BF616A"/>
    <w:rsid w:val="568626EA"/>
    <w:rsid w:val="56B626F8"/>
    <w:rsid w:val="57590623"/>
    <w:rsid w:val="578F288C"/>
    <w:rsid w:val="57D45539"/>
    <w:rsid w:val="57D4720A"/>
    <w:rsid w:val="58D30193"/>
    <w:rsid w:val="591C078B"/>
    <w:rsid w:val="596E0218"/>
    <w:rsid w:val="59B428EE"/>
    <w:rsid w:val="59D26C3E"/>
    <w:rsid w:val="5A676E25"/>
    <w:rsid w:val="5AF353D7"/>
    <w:rsid w:val="5B3A75B7"/>
    <w:rsid w:val="5B8E0363"/>
    <w:rsid w:val="5BC26009"/>
    <w:rsid w:val="5C033F06"/>
    <w:rsid w:val="5D381793"/>
    <w:rsid w:val="5DAD4EAE"/>
    <w:rsid w:val="5DD85AE5"/>
    <w:rsid w:val="5DF33040"/>
    <w:rsid w:val="5E09059F"/>
    <w:rsid w:val="5EA01F0F"/>
    <w:rsid w:val="5EC32236"/>
    <w:rsid w:val="5F983FBE"/>
    <w:rsid w:val="5FB87F99"/>
    <w:rsid w:val="5FE474BE"/>
    <w:rsid w:val="601226B0"/>
    <w:rsid w:val="604D518A"/>
    <w:rsid w:val="60D22DB9"/>
    <w:rsid w:val="60D85FA9"/>
    <w:rsid w:val="60EF6AA4"/>
    <w:rsid w:val="612857E4"/>
    <w:rsid w:val="61430455"/>
    <w:rsid w:val="614B4DCA"/>
    <w:rsid w:val="618849FE"/>
    <w:rsid w:val="61F34B04"/>
    <w:rsid w:val="62AF5984"/>
    <w:rsid w:val="63511275"/>
    <w:rsid w:val="637879B6"/>
    <w:rsid w:val="6390725A"/>
    <w:rsid w:val="6410498C"/>
    <w:rsid w:val="64463EED"/>
    <w:rsid w:val="64F06FCE"/>
    <w:rsid w:val="64F53707"/>
    <w:rsid w:val="65D3257B"/>
    <w:rsid w:val="66A12DE3"/>
    <w:rsid w:val="67146E5E"/>
    <w:rsid w:val="6735027D"/>
    <w:rsid w:val="67997E0E"/>
    <w:rsid w:val="69473249"/>
    <w:rsid w:val="69481417"/>
    <w:rsid w:val="694C2825"/>
    <w:rsid w:val="698A390F"/>
    <w:rsid w:val="69A868A6"/>
    <w:rsid w:val="69CE22A9"/>
    <w:rsid w:val="6AB90F8A"/>
    <w:rsid w:val="6ABF21EA"/>
    <w:rsid w:val="6B7E3053"/>
    <w:rsid w:val="6BBA3CAB"/>
    <w:rsid w:val="6BBD791B"/>
    <w:rsid w:val="6C7C7AAF"/>
    <w:rsid w:val="6D310BCB"/>
    <w:rsid w:val="6DA75702"/>
    <w:rsid w:val="6DAB28A2"/>
    <w:rsid w:val="6DBC73FE"/>
    <w:rsid w:val="6DE25CB4"/>
    <w:rsid w:val="6E010466"/>
    <w:rsid w:val="6E1A581A"/>
    <w:rsid w:val="6EE02327"/>
    <w:rsid w:val="6F025998"/>
    <w:rsid w:val="6F692D8A"/>
    <w:rsid w:val="6FFC5B0F"/>
    <w:rsid w:val="709E1B7E"/>
    <w:rsid w:val="70A6754E"/>
    <w:rsid w:val="715E58E8"/>
    <w:rsid w:val="71A10E40"/>
    <w:rsid w:val="72124591"/>
    <w:rsid w:val="72CF46D5"/>
    <w:rsid w:val="73641864"/>
    <w:rsid w:val="73BB3CE4"/>
    <w:rsid w:val="73E61459"/>
    <w:rsid w:val="74342C68"/>
    <w:rsid w:val="74AE62BC"/>
    <w:rsid w:val="74E1574B"/>
    <w:rsid w:val="74E455A3"/>
    <w:rsid w:val="756A63FE"/>
    <w:rsid w:val="75891AEA"/>
    <w:rsid w:val="76172BAC"/>
    <w:rsid w:val="761B7F22"/>
    <w:rsid w:val="761D16FA"/>
    <w:rsid w:val="761F09F3"/>
    <w:rsid w:val="76204267"/>
    <w:rsid w:val="76F93EFA"/>
    <w:rsid w:val="78151EF7"/>
    <w:rsid w:val="782414E5"/>
    <w:rsid w:val="78532624"/>
    <w:rsid w:val="78847223"/>
    <w:rsid w:val="78C56020"/>
    <w:rsid w:val="7A141E6A"/>
    <w:rsid w:val="7A3761BB"/>
    <w:rsid w:val="7AF0173F"/>
    <w:rsid w:val="7B1C1DE2"/>
    <w:rsid w:val="7B3D0853"/>
    <w:rsid w:val="7B432BA3"/>
    <w:rsid w:val="7C121C65"/>
    <w:rsid w:val="7C410644"/>
    <w:rsid w:val="7C76103B"/>
    <w:rsid w:val="7C7A0766"/>
    <w:rsid w:val="7C7F6D7B"/>
    <w:rsid w:val="7CB32526"/>
    <w:rsid w:val="7CCD4836"/>
    <w:rsid w:val="7D2C2DCE"/>
    <w:rsid w:val="7D3126F3"/>
    <w:rsid w:val="7D474DD0"/>
    <w:rsid w:val="7E7830F4"/>
    <w:rsid w:val="7E8B09E2"/>
    <w:rsid w:val="7F316F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8"/>
    <w:qFormat/>
    <w:uiPriority w:val="0"/>
    <w:pPr>
      <w:spacing w:line="480" w:lineRule="atLeast"/>
      <w:outlineLvl w:val="0"/>
    </w:pPr>
    <w:rPr>
      <w:rFonts w:ascii="宋体" w:hAnsi="宋体" w:eastAsia="宋体"/>
      <w:b/>
      <w:sz w:val="30"/>
      <w:szCs w:val="30"/>
    </w:rPr>
  </w:style>
  <w:style w:type="paragraph" w:styleId="4">
    <w:name w:val="heading 2"/>
    <w:basedOn w:val="3"/>
    <w:next w:val="1"/>
    <w:link w:val="39"/>
    <w:qFormat/>
    <w:uiPriority w:val="0"/>
    <w:pPr>
      <w:outlineLvl w:val="1"/>
    </w:pPr>
    <w:rPr>
      <w:sz w:val="28"/>
    </w:rPr>
  </w:style>
  <w:style w:type="paragraph" w:styleId="5">
    <w:name w:val="heading 3"/>
    <w:basedOn w:val="1"/>
    <w:next w:val="1"/>
    <w:link w:val="40"/>
    <w:qFormat/>
    <w:uiPriority w:val="0"/>
    <w:pPr>
      <w:spacing w:line="480" w:lineRule="atLeast"/>
      <w:outlineLvl w:val="2"/>
    </w:pPr>
    <w:rPr>
      <w:rFonts w:ascii="宋体" w:hAnsi="宋体" w:eastAsia="宋体"/>
      <w:sz w:val="24"/>
      <w:szCs w:val="24"/>
    </w:rPr>
  </w:style>
  <w:style w:type="paragraph" w:styleId="6">
    <w:name w:val="heading 4"/>
    <w:basedOn w:val="1"/>
    <w:next w:val="1"/>
    <w:link w:val="4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30">
    <w:name w:val="Default Paragraph Font"/>
    <w:semiHidden/>
    <w:unhideWhenUsed/>
    <w:qFormat/>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link w:val="67"/>
    <w:qFormat/>
    <w:uiPriority w:val="0"/>
    <w:pPr>
      <w:ind w:firstLine="420" w:firstLineChars="200"/>
    </w:pPr>
    <w:rPr>
      <w:rFonts w:eastAsia="宋体"/>
      <w:szCs w:val="24"/>
    </w:rPr>
  </w:style>
  <w:style w:type="paragraph" w:styleId="7">
    <w:name w:val="annotation subject"/>
    <w:basedOn w:val="8"/>
    <w:next w:val="8"/>
    <w:link w:val="71"/>
    <w:qFormat/>
    <w:uiPriority w:val="0"/>
    <w:rPr>
      <w:b/>
      <w:bCs/>
    </w:rPr>
  </w:style>
  <w:style w:type="paragraph" w:styleId="8">
    <w:name w:val="annotation text"/>
    <w:basedOn w:val="1"/>
    <w:link w:val="50"/>
    <w:qFormat/>
    <w:uiPriority w:val="0"/>
    <w:pPr>
      <w:jc w:val="left"/>
    </w:pPr>
    <w:rPr>
      <w:szCs w:val="24"/>
    </w:rPr>
  </w:style>
  <w:style w:type="paragraph" w:styleId="9">
    <w:name w:val="caption"/>
    <w:basedOn w:val="1"/>
    <w:next w:val="1"/>
    <w:link w:val="68"/>
    <w:qFormat/>
    <w:uiPriority w:val="0"/>
    <w:pPr>
      <w:jc w:val="center"/>
    </w:pPr>
    <w:rPr>
      <w:rFonts w:ascii="宋体" w:hAnsi="Arial" w:eastAsia="宋体" w:cs="Arial"/>
    </w:rPr>
  </w:style>
  <w:style w:type="paragraph" w:styleId="10">
    <w:name w:val="Document Map"/>
    <w:basedOn w:val="1"/>
    <w:link w:val="73"/>
    <w:semiHidden/>
    <w:qFormat/>
    <w:uiPriority w:val="0"/>
    <w:pPr>
      <w:shd w:val="clear" w:color="auto" w:fill="000080"/>
    </w:pPr>
    <w:rPr>
      <w:rFonts w:ascii="Times New Roman" w:hAnsi="Times New Roman" w:eastAsia="宋体" w:cs="Times New Roman"/>
      <w:szCs w:val="24"/>
    </w:rPr>
  </w:style>
  <w:style w:type="paragraph" w:styleId="11">
    <w:name w:val="Body Text 3"/>
    <w:basedOn w:val="1"/>
    <w:link w:val="72"/>
    <w:qFormat/>
    <w:uiPriority w:val="0"/>
    <w:pPr>
      <w:spacing w:after="120"/>
    </w:pPr>
    <w:rPr>
      <w:rFonts w:ascii="Times New Roman" w:hAnsi="Times New Roman" w:eastAsia="宋体" w:cs="Times New Roman"/>
      <w:sz w:val="16"/>
      <w:szCs w:val="16"/>
    </w:rPr>
  </w:style>
  <w:style w:type="paragraph" w:styleId="12">
    <w:name w:val="Body Text"/>
    <w:basedOn w:val="1"/>
    <w:link w:val="76"/>
    <w:qFormat/>
    <w:uiPriority w:val="0"/>
    <w:rPr>
      <w:rFonts w:ascii="Times New Roman" w:hAnsi="Times New Roman" w:eastAsia="宋体" w:cs="Times New Roman"/>
      <w:sz w:val="32"/>
      <w:szCs w:val="20"/>
    </w:rPr>
  </w:style>
  <w:style w:type="paragraph" w:styleId="13">
    <w:name w:val="Body Text Indent"/>
    <w:basedOn w:val="1"/>
    <w:link w:val="77"/>
    <w:qFormat/>
    <w:uiPriority w:val="0"/>
    <w:pPr>
      <w:spacing w:line="300" w:lineRule="exact"/>
      <w:ind w:firstLine="538"/>
    </w:pPr>
    <w:rPr>
      <w:rFonts w:ascii="宋体" w:hAnsi="Times New Roman" w:eastAsia="宋体" w:cs="Times New Roman"/>
      <w:sz w:val="24"/>
      <w:szCs w:val="24"/>
    </w:rPr>
  </w:style>
  <w:style w:type="paragraph" w:styleId="14">
    <w:name w:val="Block Text"/>
    <w:basedOn w:val="1"/>
    <w:qFormat/>
    <w:uiPriority w:val="0"/>
    <w:pPr>
      <w:adjustRightInd w:val="0"/>
      <w:snapToGrid w:val="0"/>
      <w:spacing w:line="440" w:lineRule="exact"/>
      <w:ind w:left="402" w:right="108" w:firstLine="450"/>
    </w:pPr>
    <w:rPr>
      <w:rFonts w:ascii="宋体" w:hAnsi="宋体" w:eastAsia="宋体" w:cs="Times New Roman"/>
      <w:sz w:val="24"/>
      <w:szCs w:val="20"/>
    </w:rPr>
  </w:style>
  <w:style w:type="paragraph" w:styleId="15">
    <w:name w:val="toc 3"/>
    <w:basedOn w:val="1"/>
    <w:next w:val="1"/>
    <w:unhideWhenUsed/>
    <w:qFormat/>
    <w:uiPriority w:val="39"/>
    <w:pPr>
      <w:widowControl/>
      <w:spacing w:after="100" w:line="259" w:lineRule="auto"/>
      <w:ind w:left="440"/>
      <w:jc w:val="left"/>
    </w:pPr>
    <w:rPr>
      <w:rFonts w:cs="Times New Roman"/>
      <w:kern w:val="0"/>
      <w:sz w:val="22"/>
    </w:rPr>
  </w:style>
  <w:style w:type="paragraph" w:styleId="16">
    <w:name w:val="Plain Text"/>
    <w:basedOn w:val="1"/>
    <w:link w:val="70"/>
    <w:qFormat/>
    <w:uiPriority w:val="0"/>
    <w:rPr>
      <w:rFonts w:ascii="宋体" w:hAnsi="Courier New" w:eastAsia="宋体"/>
    </w:rPr>
  </w:style>
  <w:style w:type="paragraph" w:styleId="17">
    <w:name w:val="Date"/>
    <w:basedOn w:val="1"/>
    <w:next w:val="1"/>
    <w:link w:val="43"/>
    <w:unhideWhenUsed/>
    <w:qFormat/>
    <w:uiPriority w:val="0"/>
    <w:pPr>
      <w:ind w:left="100" w:leftChars="2500"/>
    </w:pPr>
  </w:style>
  <w:style w:type="paragraph" w:styleId="18">
    <w:name w:val="Body Text Indent 2"/>
    <w:basedOn w:val="1"/>
    <w:link w:val="80"/>
    <w:qFormat/>
    <w:uiPriority w:val="0"/>
    <w:pPr>
      <w:ind w:left="-140" w:firstLine="560"/>
      <w:jc w:val="left"/>
      <w:outlineLvl w:val="0"/>
    </w:pPr>
    <w:rPr>
      <w:rFonts w:ascii="Times New Roman" w:hAnsi="Times New Roman" w:eastAsia="宋体" w:cs="Times New Roman"/>
      <w:sz w:val="28"/>
      <w:szCs w:val="20"/>
    </w:rPr>
  </w:style>
  <w:style w:type="paragraph" w:styleId="19">
    <w:name w:val="Balloon Text"/>
    <w:basedOn w:val="1"/>
    <w:link w:val="42"/>
    <w:unhideWhenUsed/>
    <w:qFormat/>
    <w:uiPriority w:val="0"/>
    <w:rPr>
      <w:sz w:val="18"/>
      <w:szCs w:val="18"/>
    </w:rPr>
  </w:style>
  <w:style w:type="paragraph" w:styleId="20">
    <w:name w:val="footer"/>
    <w:basedOn w:val="1"/>
    <w:link w:val="45"/>
    <w:unhideWhenUsed/>
    <w:qFormat/>
    <w:uiPriority w:val="99"/>
    <w:pPr>
      <w:tabs>
        <w:tab w:val="center" w:pos="4153"/>
        <w:tab w:val="right" w:pos="8306"/>
      </w:tabs>
      <w:snapToGrid w:val="0"/>
      <w:jc w:val="left"/>
    </w:pPr>
    <w:rPr>
      <w:sz w:val="18"/>
      <w:szCs w:val="18"/>
    </w:rPr>
  </w:style>
  <w:style w:type="paragraph" w:styleId="21">
    <w:name w:val="header"/>
    <w:basedOn w:val="1"/>
    <w:link w:val="44"/>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adjustRightInd w:val="0"/>
      <w:snapToGrid w:val="0"/>
      <w:spacing w:line="280" w:lineRule="exact"/>
      <w:jc w:val="center"/>
    </w:pPr>
    <w:rPr>
      <w:rFonts w:ascii="Times New Roman" w:hAnsi="Times New Roman" w:eastAsia="宋体" w:cs="Times New Roman"/>
      <w:sz w:val="24"/>
      <w:szCs w:val="20"/>
    </w:rPr>
  </w:style>
  <w:style w:type="paragraph" w:styleId="23">
    <w:name w:val="List"/>
    <w:basedOn w:val="1"/>
    <w:qFormat/>
    <w:uiPriority w:val="0"/>
    <w:pPr>
      <w:spacing w:line="360" w:lineRule="exact"/>
      <w:ind w:firstLine="38" w:firstLineChars="18"/>
      <w:jc w:val="left"/>
    </w:pPr>
    <w:rPr>
      <w:rFonts w:ascii="宋体" w:hAnsi="Times New Roman" w:eastAsia="宋体" w:cs="Times New Roman"/>
      <w:szCs w:val="21"/>
    </w:rPr>
  </w:style>
  <w:style w:type="paragraph" w:styleId="24">
    <w:name w:val="Body Text Indent 3"/>
    <w:basedOn w:val="1"/>
    <w:link w:val="79"/>
    <w:qFormat/>
    <w:uiPriority w:val="0"/>
    <w:pPr>
      <w:ind w:firstLine="540"/>
    </w:pPr>
    <w:rPr>
      <w:rFonts w:hint="eastAsia" w:ascii="宋体" w:hAnsi="Times New Roman" w:eastAsia="宋体" w:cs="Times New Roman"/>
      <w:sz w:val="28"/>
      <w:szCs w:val="20"/>
    </w:rPr>
  </w:style>
  <w:style w:type="paragraph" w:styleId="25">
    <w:name w:val="toc 2"/>
    <w:basedOn w:val="1"/>
    <w:next w:val="1"/>
    <w:unhideWhenUsed/>
    <w:qFormat/>
    <w:uiPriority w:val="39"/>
    <w:pPr>
      <w:ind w:left="420" w:leftChars="200"/>
    </w:pPr>
  </w:style>
  <w:style w:type="paragraph" w:styleId="26">
    <w:name w:val="Body Text 2"/>
    <w:basedOn w:val="1"/>
    <w:link w:val="81"/>
    <w:qFormat/>
    <w:uiPriority w:val="0"/>
    <w:rPr>
      <w:rFonts w:ascii="Times New Roman" w:hAnsi="Times New Roman" w:eastAsia="宋体" w:cs="Times New Roman"/>
      <w:szCs w:val="20"/>
    </w:rPr>
  </w:style>
  <w:style w:type="paragraph" w:styleId="2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paragraph" w:styleId="2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29">
    <w:name w:val="index 1"/>
    <w:basedOn w:val="1"/>
    <w:next w:val="1"/>
    <w:qFormat/>
    <w:uiPriority w:val="0"/>
    <w:pPr>
      <w:spacing w:line="192" w:lineRule="auto"/>
      <w:jc w:val="center"/>
    </w:pPr>
    <w:rPr>
      <w:rFonts w:ascii="宋体" w:hAnsi="宋体" w:eastAsia="宋体" w:cs="Times New Roman"/>
      <w:szCs w:val="20"/>
    </w:rPr>
  </w:style>
  <w:style w:type="character" w:styleId="31">
    <w:name w:val="Strong"/>
    <w:basedOn w:val="30"/>
    <w:qFormat/>
    <w:uiPriority w:val="0"/>
    <w:rPr>
      <w:b/>
      <w:bCs/>
    </w:rPr>
  </w:style>
  <w:style w:type="character" w:styleId="32">
    <w:name w:val="page number"/>
    <w:basedOn w:val="30"/>
    <w:qFormat/>
    <w:uiPriority w:val="0"/>
  </w:style>
  <w:style w:type="character" w:styleId="33">
    <w:name w:val="Emphasis"/>
    <w:basedOn w:val="30"/>
    <w:qFormat/>
    <w:uiPriority w:val="0"/>
    <w:rPr>
      <w:i/>
      <w:iCs/>
    </w:rPr>
  </w:style>
  <w:style w:type="character" w:styleId="34">
    <w:name w:val="Hyperlink"/>
    <w:basedOn w:val="30"/>
    <w:qFormat/>
    <w:uiPriority w:val="99"/>
    <w:rPr>
      <w:color w:val="000000"/>
      <w:u w:val="single"/>
    </w:rPr>
  </w:style>
  <w:style w:type="character" w:styleId="35">
    <w:name w:val="annotation reference"/>
    <w:basedOn w:val="30"/>
    <w:qFormat/>
    <w:uiPriority w:val="0"/>
    <w:rPr>
      <w:sz w:val="21"/>
      <w:szCs w:val="21"/>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8">
    <w:name w:val="标题 1 Char"/>
    <w:basedOn w:val="30"/>
    <w:link w:val="3"/>
    <w:qFormat/>
    <w:uiPriority w:val="0"/>
    <w:rPr>
      <w:rFonts w:ascii="宋体" w:hAnsi="宋体" w:eastAsia="宋体"/>
      <w:b/>
      <w:sz w:val="30"/>
      <w:szCs w:val="30"/>
    </w:rPr>
  </w:style>
  <w:style w:type="character" w:customStyle="1" w:styleId="39">
    <w:name w:val="标题 2 Char"/>
    <w:basedOn w:val="30"/>
    <w:link w:val="4"/>
    <w:qFormat/>
    <w:uiPriority w:val="0"/>
    <w:rPr>
      <w:rFonts w:ascii="宋体" w:hAnsi="宋体" w:eastAsia="宋体"/>
      <w:b/>
      <w:sz w:val="28"/>
      <w:szCs w:val="30"/>
    </w:rPr>
  </w:style>
  <w:style w:type="character" w:customStyle="1" w:styleId="40">
    <w:name w:val="标题 3 Char"/>
    <w:basedOn w:val="30"/>
    <w:link w:val="5"/>
    <w:qFormat/>
    <w:uiPriority w:val="0"/>
    <w:rPr>
      <w:rFonts w:ascii="宋体" w:hAnsi="宋体" w:eastAsia="宋体"/>
      <w:sz w:val="24"/>
      <w:szCs w:val="24"/>
    </w:rPr>
  </w:style>
  <w:style w:type="character" w:customStyle="1" w:styleId="41">
    <w:name w:val="标题 4 Char"/>
    <w:basedOn w:val="30"/>
    <w:link w:val="6"/>
    <w:qFormat/>
    <w:uiPriority w:val="0"/>
    <w:rPr>
      <w:rFonts w:ascii="Arial" w:hAnsi="Arial" w:eastAsia="黑体" w:cs="Times New Roman"/>
      <w:b/>
      <w:bCs/>
      <w:sz w:val="28"/>
      <w:szCs w:val="28"/>
    </w:rPr>
  </w:style>
  <w:style w:type="character" w:customStyle="1" w:styleId="42">
    <w:name w:val="批注框文本 Char"/>
    <w:basedOn w:val="30"/>
    <w:link w:val="19"/>
    <w:qFormat/>
    <w:uiPriority w:val="0"/>
    <w:rPr>
      <w:sz w:val="18"/>
      <w:szCs w:val="18"/>
    </w:rPr>
  </w:style>
  <w:style w:type="character" w:customStyle="1" w:styleId="43">
    <w:name w:val="日期 Char"/>
    <w:basedOn w:val="30"/>
    <w:link w:val="17"/>
    <w:qFormat/>
    <w:uiPriority w:val="0"/>
  </w:style>
  <w:style w:type="character" w:customStyle="1" w:styleId="44">
    <w:name w:val="页眉 Char"/>
    <w:basedOn w:val="30"/>
    <w:link w:val="21"/>
    <w:qFormat/>
    <w:uiPriority w:val="0"/>
    <w:rPr>
      <w:sz w:val="18"/>
      <w:szCs w:val="18"/>
    </w:rPr>
  </w:style>
  <w:style w:type="character" w:customStyle="1" w:styleId="45">
    <w:name w:val="页脚 Char"/>
    <w:basedOn w:val="30"/>
    <w:link w:val="20"/>
    <w:qFormat/>
    <w:uiPriority w:val="99"/>
    <w:rPr>
      <w:sz w:val="18"/>
      <w:szCs w:val="18"/>
    </w:rPr>
  </w:style>
  <w:style w:type="character" w:customStyle="1" w:styleId="46">
    <w:name w:val="apple-converted-space"/>
    <w:basedOn w:val="30"/>
    <w:qFormat/>
    <w:uiPriority w:val="0"/>
  </w:style>
  <w:style w:type="character" w:customStyle="1" w:styleId="47">
    <w:name w:val="表内容@ Char"/>
    <w:basedOn w:val="30"/>
    <w:link w:val="48"/>
    <w:qFormat/>
    <w:uiPriority w:val="0"/>
    <w:rPr>
      <w:rFonts w:ascii="宋体" w:hAnsi="宋体" w:eastAsia="宋体" w:cs="Arial"/>
      <w:szCs w:val="21"/>
    </w:rPr>
  </w:style>
  <w:style w:type="paragraph" w:customStyle="1" w:styleId="48">
    <w:name w:val="表内容@"/>
    <w:basedOn w:val="1"/>
    <w:link w:val="47"/>
    <w:qFormat/>
    <w:uiPriority w:val="0"/>
    <w:pPr>
      <w:adjustRightInd w:val="0"/>
      <w:jc w:val="center"/>
    </w:pPr>
    <w:rPr>
      <w:rFonts w:ascii="宋体" w:hAnsi="宋体" w:eastAsia="宋体" w:cs="Arial"/>
      <w:szCs w:val="21"/>
    </w:rPr>
  </w:style>
  <w:style w:type="character" w:customStyle="1" w:styleId="49">
    <w:name w:val="t1"/>
    <w:qFormat/>
    <w:uiPriority w:val="0"/>
    <w:rPr>
      <w:sz w:val="28"/>
      <w:szCs w:val="28"/>
    </w:rPr>
  </w:style>
  <w:style w:type="character" w:customStyle="1" w:styleId="50">
    <w:name w:val="批注文字 Char"/>
    <w:basedOn w:val="30"/>
    <w:link w:val="8"/>
    <w:qFormat/>
    <w:uiPriority w:val="0"/>
    <w:rPr>
      <w:szCs w:val="24"/>
    </w:rPr>
  </w:style>
  <w:style w:type="character" w:customStyle="1" w:styleId="51">
    <w:name w:val="样式 正文@ + 首行缩进:  2 字符2 Char"/>
    <w:basedOn w:val="30"/>
    <w:link w:val="52"/>
    <w:qFormat/>
    <w:uiPriority w:val="0"/>
    <w:rPr>
      <w:rFonts w:ascii="宋体" w:hAnsi="宋体" w:eastAsia="宋体" w:cs="宋体"/>
      <w:sz w:val="24"/>
    </w:rPr>
  </w:style>
  <w:style w:type="paragraph" w:customStyle="1" w:styleId="52">
    <w:name w:val="样式 正文@ + 首行缩进:  2 字符2"/>
    <w:basedOn w:val="1"/>
    <w:link w:val="51"/>
    <w:qFormat/>
    <w:uiPriority w:val="0"/>
    <w:pPr>
      <w:spacing w:line="360" w:lineRule="auto"/>
      <w:ind w:firstLine="480" w:firstLineChars="200"/>
    </w:pPr>
    <w:rPr>
      <w:rFonts w:ascii="宋体" w:hAnsi="宋体" w:eastAsia="宋体" w:cs="宋体"/>
      <w:sz w:val="24"/>
    </w:rPr>
  </w:style>
  <w:style w:type="character" w:customStyle="1" w:styleId="53">
    <w:name w:val="样式 样式 正文@ + 首行缩进:  2 字符 字距调整小四 紧缩量  0.2 磅 + 首行缩进:  2 字符 Char"/>
    <w:basedOn w:val="30"/>
    <w:link w:val="54"/>
    <w:qFormat/>
    <w:uiPriority w:val="0"/>
    <w:rPr>
      <w:rFonts w:ascii="宋体" w:hAnsi="宋体" w:eastAsia="宋体" w:cs="宋体"/>
      <w:kern w:val="24"/>
      <w:sz w:val="24"/>
      <w:szCs w:val="24"/>
    </w:rPr>
  </w:style>
  <w:style w:type="paragraph" w:customStyle="1" w:styleId="54">
    <w:name w:val="样式 样式 正文@ + 首行缩进:  2 字符 字距调整小四 紧缩量  0.2 磅 + 首行缩进:  2 字符"/>
    <w:basedOn w:val="1"/>
    <w:link w:val="53"/>
    <w:qFormat/>
    <w:uiPriority w:val="0"/>
    <w:pPr>
      <w:spacing w:line="360" w:lineRule="auto"/>
      <w:ind w:firstLine="480" w:firstLineChars="200"/>
    </w:pPr>
    <w:rPr>
      <w:rFonts w:ascii="宋体" w:hAnsi="宋体" w:eastAsia="宋体" w:cs="宋体"/>
      <w:kern w:val="24"/>
      <w:sz w:val="24"/>
      <w:szCs w:val="24"/>
    </w:rPr>
  </w:style>
  <w:style w:type="character" w:customStyle="1" w:styleId="55">
    <w:name w:val="d1"/>
    <w:basedOn w:val="30"/>
    <w:qFormat/>
    <w:uiPriority w:val="0"/>
    <w:rPr>
      <w:rFonts w:hint="default" w:ascii="ˎ̥" w:hAnsi="ˎ̥"/>
      <w:color w:val="5C5C5C"/>
      <w:sz w:val="23"/>
      <w:szCs w:val="23"/>
      <w:u w:val="none"/>
    </w:rPr>
  </w:style>
  <w:style w:type="character" w:customStyle="1" w:styleId="56">
    <w:name w:val="正文2 Char Char"/>
    <w:basedOn w:val="30"/>
    <w:link w:val="57"/>
    <w:qFormat/>
    <w:uiPriority w:val="0"/>
    <w:rPr>
      <w:spacing w:val="18"/>
      <w:sz w:val="32"/>
    </w:rPr>
  </w:style>
  <w:style w:type="paragraph" w:customStyle="1" w:styleId="57">
    <w:name w:val="正文2"/>
    <w:link w:val="56"/>
    <w:qFormat/>
    <w:uiPriority w:val="0"/>
    <w:pPr>
      <w:widowControl w:val="0"/>
      <w:suppressAutoHyphens/>
      <w:spacing w:line="520" w:lineRule="atLeast"/>
      <w:ind w:firstLine="680"/>
      <w:jc w:val="both"/>
    </w:pPr>
    <w:rPr>
      <w:rFonts w:asciiTheme="minorHAnsi" w:hAnsiTheme="minorHAnsi" w:eastAsiaTheme="minorEastAsia" w:cstheme="minorBidi"/>
      <w:spacing w:val="18"/>
      <w:kern w:val="2"/>
      <w:sz w:val="32"/>
      <w:szCs w:val="22"/>
      <w:lang w:val="en-US" w:eastAsia="zh-CN" w:bidi="ar-SA"/>
    </w:rPr>
  </w:style>
  <w:style w:type="character" w:customStyle="1" w:styleId="58">
    <w:name w:val="表头 Char"/>
    <w:basedOn w:val="30"/>
    <w:link w:val="59"/>
    <w:qFormat/>
    <w:uiPriority w:val="0"/>
    <w:rPr>
      <w:rFonts w:ascii="黑体" w:eastAsia="黑体"/>
      <w:sz w:val="24"/>
    </w:rPr>
  </w:style>
  <w:style w:type="paragraph" w:customStyle="1" w:styleId="59">
    <w:name w:val="表头"/>
    <w:basedOn w:val="1"/>
    <w:link w:val="58"/>
    <w:qFormat/>
    <w:uiPriority w:val="0"/>
    <w:pPr>
      <w:spacing w:line="360" w:lineRule="auto"/>
      <w:jc w:val="center"/>
    </w:pPr>
    <w:rPr>
      <w:rFonts w:ascii="黑体" w:eastAsia="黑体"/>
      <w:sz w:val="24"/>
    </w:rPr>
  </w:style>
  <w:style w:type="character" w:customStyle="1" w:styleId="60">
    <w:name w:val="样式 表图头@ + 段前: 0.5 行 Char"/>
    <w:basedOn w:val="30"/>
    <w:link w:val="61"/>
    <w:qFormat/>
    <w:uiPriority w:val="0"/>
    <w:rPr>
      <w:rFonts w:ascii="宋体" w:hAnsi="宋体" w:eastAsia="宋体" w:cs="宋体"/>
    </w:rPr>
  </w:style>
  <w:style w:type="paragraph" w:customStyle="1" w:styleId="61">
    <w:name w:val="样式 表图头@ + 段前: 0.5 行"/>
    <w:basedOn w:val="1"/>
    <w:link w:val="60"/>
    <w:qFormat/>
    <w:uiPriority w:val="0"/>
    <w:pPr>
      <w:adjustRightInd w:val="0"/>
      <w:jc w:val="center"/>
    </w:pPr>
    <w:rPr>
      <w:rFonts w:ascii="宋体" w:hAnsi="宋体" w:eastAsia="宋体" w:cs="宋体"/>
    </w:rPr>
  </w:style>
  <w:style w:type="character" w:customStyle="1" w:styleId="62">
    <w:name w:val="style5"/>
    <w:basedOn w:val="30"/>
    <w:qFormat/>
    <w:uiPriority w:val="0"/>
  </w:style>
  <w:style w:type="character" w:customStyle="1" w:styleId="63">
    <w:name w:val="正文1 Char"/>
    <w:basedOn w:val="30"/>
    <w:link w:val="64"/>
    <w:qFormat/>
    <w:uiPriority w:val="0"/>
    <w:rPr>
      <w:rFonts w:eastAsia="宋体"/>
    </w:rPr>
  </w:style>
  <w:style w:type="paragraph" w:customStyle="1" w:styleId="64">
    <w:name w:val="正文1"/>
    <w:basedOn w:val="1"/>
    <w:link w:val="63"/>
    <w:qFormat/>
    <w:uiPriority w:val="0"/>
    <w:pPr>
      <w:adjustRightInd w:val="0"/>
      <w:snapToGrid w:val="0"/>
      <w:spacing w:line="500" w:lineRule="atLeast"/>
      <w:ind w:firstLine="567"/>
    </w:pPr>
    <w:rPr>
      <w:rFonts w:eastAsia="宋体"/>
    </w:rPr>
  </w:style>
  <w:style w:type="character" w:customStyle="1" w:styleId="65">
    <w:name w:val="样式2 Char Char"/>
    <w:basedOn w:val="30"/>
    <w:link w:val="66"/>
    <w:qFormat/>
    <w:uiPriority w:val="0"/>
    <w:rPr>
      <w:rFonts w:ascii="黑体" w:hAnsi="宋体" w:eastAsia="黑体"/>
      <w:bCs/>
      <w:sz w:val="24"/>
      <w:szCs w:val="24"/>
    </w:rPr>
  </w:style>
  <w:style w:type="paragraph" w:customStyle="1" w:styleId="66">
    <w:name w:val="样式2"/>
    <w:basedOn w:val="1"/>
    <w:link w:val="65"/>
    <w:qFormat/>
    <w:uiPriority w:val="0"/>
    <w:pPr>
      <w:spacing w:line="360" w:lineRule="auto"/>
      <w:ind w:firstLine="840" w:firstLineChars="350"/>
    </w:pPr>
    <w:rPr>
      <w:rFonts w:ascii="黑体" w:hAnsi="宋体" w:eastAsia="黑体"/>
      <w:bCs/>
      <w:sz w:val="24"/>
      <w:szCs w:val="24"/>
    </w:rPr>
  </w:style>
  <w:style w:type="character" w:customStyle="1" w:styleId="67">
    <w:name w:val="正文缩进 Char"/>
    <w:basedOn w:val="30"/>
    <w:link w:val="2"/>
    <w:qFormat/>
    <w:uiPriority w:val="0"/>
    <w:rPr>
      <w:rFonts w:eastAsia="宋体"/>
      <w:szCs w:val="24"/>
    </w:rPr>
  </w:style>
  <w:style w:type="character" w:customStyle="1" w:styleId="68">
    <w:name w:val="题注 Char"/>
    <w:basedOn w:val="30"/>
    <w:link w:val="9"/>
    <w:qFormat/>
    <w:uiPriority w:val="0"/>
    <w:rPr>
      <w:rFonts w:ascii="宋体" w:hAnsi="Arial" w:eastAsia="宋体" w:cs="Arial"/>
    </w:rPr>
  </w:style>
  <w:style w:type="character" w:customStyle="1" w:styleId="69">
    <w:name w:val="纯文本 Char"/>
    <w:qFormat/>
    <w:uiPriority w:val="0"/>
    <w:rPr>
      <w:rFonts w:ascii="宋体" w:hAnsi="Courier New" w:eastAsia="宋体"/>
      <w:kern w:val="2"/>
      <w:sz w:val="21"/>
      <w:lang w:val="en-US" w:eastAsia="zh-CN" w:bidi="ar-SA"/>
    </w:rPr>
  </w:style>
  <w:style w:type="character" w:customStyle="1" w:styleId="70">
    <w:name w:val="纯文本 Char1"/>
    <w:link w:val="16"/>
    <w:qFormat/>
    <w:uiPriority w:val="0"/>
    <w:rPr>
      <w:rFonts w:ascii="宋体" w:hAnsi="Courier New" w:eastAsia="宋体"/>
    </w:rPr>
  </w:style>
  <w:style w:type="character" w:customStyle="1" w:styleId="71">
    <w:name w:val="批注主题 Char"/>
    <w:basedOn w:val="50"/>
    <w:link w:val="7"/>
    <w:qFormat/>
    <w:uiPriority w:val="0"/>
    <w:rPr>
      <w:b/>
      <w:bCs/>
      <w:szCs w:val="24"/>
    </w:rPr>
  </w:style>
  <w:style w:type="character" w:customStyle="1" w:styleId="72">
    <w:name w:val="正文文本 3 Char"/>
    <w:basedOn w:val="30"/>
    <w:link w:val="11"/>
    <w:qFormat/>
    <w:uiPriority w:val="0"/>
    <w:rPr>
      <w:rFonts w:ascii="Times New Roman" w:hAnsi="Times New Roman" w:eastAsia="宋体" w:cs="Times New Roman"/>
      <w:sz w:val="16"/>
      <w:szCs w:val="16"/>
    </w:rPr>
  </w:style>
  <w:style w:type="character" w:customStyle="1" w:styleId="73">
    <w:name w:val="文档结构图 Char"/>
    <w:basedOn w:val="30"/>
    <w:link w:val="10"/>
    <w:semiHidden/>
    <w:qFormat/>
    <w:uiPriority w:val="0"/>
    <w:rPr>
      <w:rFonts w:ascii="Times New Roman" w:hAnsi="Times New Roman" w:eastAsia="宋体" w:cs="Times New Roman"/>
      <w:szCs w:val="24"/>
      <w:shd w:val="clear" w:color="auto" w:fill="000080"/>
    </w:rPr>
  </w:style>
  <w:style w:type="character" w:customStyle="1" w:styleId="74">
    <w:name w:val="批注文字 字符1"/>
    <w:basedOn w:val="30"/>
    <w:semiHidden/>
    <w:qFormat/>
    <w:uiPriority w:val="99"/>
  </w:style>
  <w:style w:type="character" w:customStyle="1" w:styleId="75">
    <w:name w:val="批注主题 字符1"/>
    <w:basedOn w:val="74"/>
    <w:semiHidden/>
    <w:qFormat/>
    <w:uiPriority w:val="99"/>
    <w:rPr>
      <w:b/>
      <w:bCs/>
    </w:rPr>
  </w:style>
  <w:style w:type="character" w:customStyle="1" w:styleId="76">
    <w:name w:val="正文文本 Char"/>
    <w:basedOn w:val="30"/>
    <w:link w:val="12"/>
    <w:qFormat/>
    <w:uiPriority w:val="0"/>
    <w:rPr>
      <w:rFonts w:ascii="Times New Roman" w:hAnsi="Times New Roman" w:eastAsia="宋体" w:cs="Times New Roman"/>
      <w:sz w:val="32"/>
      <w:szCs w:val="20"/>
    </w:rPr>
  </w:style>
  <w:style w:type="character" w:customStyle="1" w:styleId="77">
    <w:name w:val="正文文本缩进 Char"/>
    <w:basedOn w:val="30"/>
    <w:link w:val="13"/>
    <w:qFormat/>
    <w:uiPriority w:val="0"/>
    <w:rPr>
      <w:rFonts w:ascii="宋体" w:hAnsi="Times New Roman" w:eastAsia="宋体" w:cs="Times New Roman"/>
      <w:sz w:val="24"/>
      <w:szCs w:val="24"/>
    </w:rPr>
  </w:style>
  <w:style w:type="character" w:customStyle="1" w:styleId="78">
    <w:name w:val="纯文本 字符1"/>
    <w:basedOn w:val="30"/>
    <w:semiHidden/>
    <w:qFormat/>
    <w:uiPriority w:val="99"/>
    <w:rPr>
      <w:rFonts w:hAnsi="Courier New" w:cs="Courier New" w:asciiTheme="minorEastAsia"/>
    </w:rPr>
  </w:style>
  <w:style w:type="character" w:customStyle="1" w:styleId="79">
    <w:name w:val="正文文本缩进 3 Char"/>
    <w:basedOn w:val="30"/>
    <w:link w:val="24"/>
    <w:qFormat/>
    <w:uiPriority w:val="0"/>
    <w:rPr>
      <w:rFonts w:ascii="宋体" w:hAnsi="Times New Roman" w:eastAsia="宋体" w:cs="Times New Roman"/>
      <w:sz w:val="28"/>
      <w:szCs w:val="20"/>
    </w:rPr>
  </w:style>
  <w:style w:type="character" w:customStyle="1" w:styleId="80">
    <w:name w:val="正文文本缩进 2 Char"/>
    <w:basedOn w:val="30"/>
    <w:link w:val="18"/>
    <w:qFormat/>
    <w:uiPriority w:val="0"/>
    <w:rPr>
      <w:rFonts w:ascii="Times New Roman" w:hAnsi="Times New Roman" w:eastAsia="宋体" w:cs="Times New Roman"/>
      <w:sz w:val="28"/>
      <w:szCs w:val="20"/>
    </w:rPr>
  </w:style>
  <w:style w:type="character" w:customStyle="1" w:styleId="81">
    <w:name w:val="正文文本 2 Char"/>
    <w:basedOn w:val="30"/>
    <w:link w:val="26"/>
    <w:qFormat/>
    <w:uiPriority w:val="0"/>
    <w:rPr>
      <w:rFonts w:ascii="Times New Roman" w:hAnsi="Times New Roman" w:eastAsia="宋体" w:cs="Times New Roman"/>
      <w:szCs w:val="20"/>
    </w:rPr>
  </w:style>
  <w:style w:type="paragraph" w:customStyle="1" w:styleId="82">
    <w:name w:val="文"/>
    <w:basedOn w:val="1"/>
    <w:qFormat/>
    <w:uiPriority w:val="0"/>
    <w:pPr>
      <w:spacing w:line="360" w:lineRule="auto"/>
      <w:ind w:firstLine="480" w:firstLineChars="200"/>
    </w:pPr>
    <w:rPr>
      <w:rFonts w:ascii="Times New Roman" w:hAnsi="Times New Roman" w:eastAsia="宋体" w:cs="Times New Roman"/>
      <w:sz w:val="24"/>
      <w:szCs w:val="20"/>
    </w:rPr>
  </w:style>
  <w:style w:type="paragraph" w:customStyle="1" w:styleId="83">
    <w:name w:val="CM6"/>
    <w:basedOn w:val="84"/>
    <w:next w:val="84"/>
    <w:qFormat/>
    <w:uiPriority w:val="0"/>
    <w:pPr>
      <w:spacing w:line="626" w:lineRule="atLeast"/>
    </w:pPr>
    <w:rPr>
      <w:rFonts w:hAnsi="Times New Roman" w:cs="Times New Roman"/>
      <w:color w:val="auto"/>
    </w:rPr>
  </w:style>
  <w:style w:type="paragraph" w:customStyle="1" w:styleId="8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85">
    <w:name w:val="xl28"/>
    <w:basedOn w:val="1"/>
    <w:qFormat/>
    <w:uiPriority w:val="0"/>
    <w:pPr>
      <w:widowControl/>
      <w:pBdr>
        <w:bottom w:val="single" w:color="auto" w:sz="4" w:space="0"/>
        <w:right w:val="single" w:color="auto" w:sz="4" w:space="0"/>
      </w:pBdr>
      <w:spacing w:before="100" w:beforeAutospacing="1" w:after="100" w:afterAutospacing="1"/>
      <w:jc w:val="center"/>
      <w:textAlignment w:val="top"/>
    </w:pPr>
    <w:rPr>
      <w:rFonts w:ascii="Times New Roman" w:hAnsi="Times New Roman" w:eastAsia="宋体" w:cs="Times New Roman"/>
      <w:kern w:val="0"/>
      <w:szCs w:val="20"/>
    </w:rPr>
  </w:style>
  <w:style w:type="paragraph" w:customStyle="1" w:styleId="86">
    <w:name w:val="样式3"/>
    <w:basedOn w:val="1"/>
    <w:qFormat/>
    <w:uiPriority w:val="0"/>
    <w:pPr>
      <w:spacing w:line="360" w:lineRule="auto"/>
      <w:ind w:firstLine="436" w:firstLineChars="200"/>
    </w:pPr>
    <w:rPr>
      <w:rFonts w:ascii="宋体" w:hAnsi="宋体" w:eastAsia="宋体" w:cs="宋体"/>
      <w:kern w:val="24"/>
      <w:sz w:val="24"/>
      <w:szCs w:val="24"/>
    </w:rPr>
  </w:style>
  <w:style w:type="paragraph" w:customStyle="1" w:styleId="87">
    <w:name w:val="p0"/>
    <w:basedOn w:val="1"/>
    <w:qFormat/>
    <w:uiPriority w:val="0"/>
    <w:pPr>
      <w:widowControl/>
    </w:pPr>
    <w:rPr>
      <w:rFonts w:hint="eastAsia" w:ascii="Times New Roman" w:hAnsi="Times New Roman" w:eastAsia="宋体" w:cs="Times New Roman"/>
      <w:sz w:val="24"/>
      <w:szCs w:val="24"/>
    </w:rPr>
  </w:style>
  <w:style w:type="paragraph" w:customStyle="1" w:styleId="88">
    <w:name w:val="法规"/>
    <w:basedOn w:val="1"/>
    <w:qFormat/>
    <w:uiPriority w:val="0"/>
    <w:pPr>
      <w:tabs>
        <w:tab w:val="left" w:pos="400"/>
      </w:tabs>
      <w:spacing w:line="440" w:lineRule="exact"/>
      <w:ind w:firstLine="400"/>
    </w:pPr>
    <w:rPr>
      <w:rFonts w:ascii="Times New Roman" w:hAnsi="Times New Roman" w:eastAsia="宋体" w:cs="Times New Roman"/>
      <w:sz w:val="25"/>
      <w:szCs w:val="20"/>
    </w:rPr>
  </w:style>
  <w:style w:type="paragraph" w:customStyle="1" w:styleId="89">
    <w:name w:val="CM3"/>
    <w:basedOn w:val="84"/>
    <w:next w:val="84"/>
    <w:qFormat/>
    <w:uiPriority w:val="0"/>
    <w:pPr>
      <w:spacing w:line="468" w:lineRule="atLeast"/>
    </w:pPr>
    <w:rPr>
      <w:rFonts w:hAnsi="Times New Roman" w:cs="Times New Roman"/>
      <w:color w:val="auto"/>
    </w:rPr>
  </w:style>
  <w:style w:type="paragraph" w:customStyle="1" w:styleId="90">
    <w:name w:val="CM7"/>
    <w:basedOn w:val="84"/>
    <w:next w:val="84"/>
    <w:qFormat/>
    <w:uiPriority w:val="0"/>
    <w:pPr>
      <w:spacing w:line="471" w:lineRule="atLeast"/>
    </w:pPr>
    <w:rPr>
      <w:rFonts w:hAnsi="Times New Roman" w:cs="Times New Roman"/>
      <w:color w:val="auto"/>
    </w:rPr>
  </w:style>
  <w:style w:type="paragraph" w:customStyle="1" w:styleId="91">
    <w:name w:val="样式1"/>
    <w:basedOn w:val="1"/>
    <w:qFormat/>
    <w:uiPriority w:val="0"/>
    <w:pPr>
      <w:spacing w:line="360" w:lineRule="exact"/>
      <w:ind w:firstLine="420" w:firstLineChars="200"/>
    </w:pPr>
    <w:rPr>
      <w:rFonts w:ascii="Times New Roman" w:hAnsi="Times New Roman" w:eastAsia="宋体" w:cs="Times New Roman"/>
      <w:szCs w:val="24"/>
    </w:rPr>
  </w:style>
  <w:style w:type="paragraph" w:customStyle="1" w:styleId="92">
    <w:name w:val="CM8"/>
    <w:basedOn w:val="84"/>
    <w:next w:val="84"/>
    <w:qFormat/>
    <w:uiPriority w:val="0"/>
    <w:pPr>
      <w:spacing w:line="436" w:lineRule="atLeast"/>
    </w:pPr>
    <w:rPr>
      <w:rFonts w:ascii="仿宋_GB2312" w:hAnsi="Times New Roman" w:eastAsia="仿宋_GB2312" w:cs="Times New Roman"/>
      <w:color w:val="auto"/>
    </w:rPr>
  </w:style>
  <w:style w:type="paragraph" w:customStyle="1" w:styleId="93">
    <w:name w:val="Char1"/>
    <w:basedOn w:val="1"/>
    <w:qFormat/>
    <w:uiPriority w:val="0"/>
    <w:rPr>
      <w:rFonts w:ascii="Times New Roman" w:hAnsi="Times New Roman" w:eastAsia="宋体" w:cs="Times New Roman"/>
      <w:szCs w:val="24"/>
    </w:rPr>
  </w:style>
  <w:style w:type="paragraph" w:customStyle="1" w:styleId="94">
    <w:name w:val="2.1.1"/>
    <w:basedOn w:val="1"/>
    <w:qFormat/>
    <w:uiPriority w:val="0"/>
    <w:rPr>
      <w:rFonts w:ascii="Times New Roman" w:hAnsi="Times New Roman" w:eastAsia="宋体" w:cs="Times New Roman"/>
      <w:sz w:val="24"/>
      <w:szCs w:val="24"/>
    </w:rPr>
  </w:style>
  <w:style w:type="paragraph" w:customStyle="1" w:styleId="95">
    <w:name w:val="Char Char Char Char Char Char Char"/>
    <w:basedOn w:val="1"/>
    <w:qFormat/>
    <w:uiPriority w:val="0"/>
    <w:rPr>
      <w:rFonts w:ascii="Times New Roman" w:hAnsi="Times New Roman" w:eastAsia="宋体" w:cs="Times New Roman"/>
      <w:szCs w:val="24"/>
    </w:rPr>
  </w:style>
  <w:style w:type="paragraph" w:customStyle="1" w:styleId="96">
    <w:name w:val="表格文字"/>
    <w:basedOn w:val="1"/>
    <w:qFormat/>
    <w:uiPriority w:val="0"/>
    <w:pPr>
      <w:overflowPunct w:val="0"/>
      <w:topLinePunct/>
      <w:autoSpaceDE w:val="0"/>
      <w:autoSpaceDN w:val="0"/>
      <w:adjustRightInd w:val="0"/>
      <w:snapToGrid w:val="0"/>
      <w:spacing w:line="360" w:lineRule="exact"/>
      <w:jc w:val="center"/>
      <w:textAlignment w:val="baseline"/>
    </w:pPr>
    <w:rPr>
      <w:rFonts w:ascii="Times New Roman" w:hAnsi="Times New Roman" w:eastAsia="宋体" w:cs="Times New Roman"/>
      <w:spacing w:val="6"/>
      <w:kern w:val="0"/>
      <w:szCs w:val="20"/>
    </w:rPr>
  </w:style>
  <w:style w:type="paragraph" w:customStyle="1" w:styleId="97">
    <w:name w:val="CM112"/>
    <w:basedOn w:val="84"/>
    <w:next w:val="84"/>
    <w:qFormat/>
    <w:uiPriority w:val="0"/>
    <w:rPr>
      <w:rFonts w:ascii="仿宋_GB2312" w:hAnsi="Times New Roman" w:eastAsia="仿宋_GB2312" w:cs="Times New Roman"/>
      <w:color w:val="auto"/>
    </w:rPr>
  </w:style>
  <w:style w:type="paragraph" w:customStyle="1" w:styleId="98">
    <w:name w:val="正文内容"/>
    <w:basedOn w:val="1"/>
    <w:qFormat/>
    <w:uiPriority w:val="0"/>
    <w:pPr>
      <w:spacing w:line="360" w:lineRule="auto"/>
      <w:ind w:firstLine="624"/>
    </w:pPr>
    <w:rPr>
      <w:rFonts w:ascii="宋体" w:hAnsi="Times New Roman" w:eastAsia="宋体" w:cs="Times New Roman"/>
      <w:sz w:val="24"/>
      <w:szCs w:val="24"/>
    </w:rPr>
  </w:style>
  <w:style w:type="paragraph" w:customStyle="1" w:styleId="99">
    <w:name w:val="Char"/>
    <w:basedOn w:val="1"/>
    <w:qFormat/>
    <w:uiPriority w:val="0"/>
    <w:pPr>
      <w:widowControl/>
      <w:spacing w:after="160" w:line="240" w:lineRule="exact"/>
      <w:ind w:left="100" w:leftChars="-100" w:hanging="200" w:hangingChars="200"/>
      <w:jc w:val="left"/>
    </w:pPr>
    <w:rPr>
      <w:rFonts w:ascii="Times New Roman" w:hAnsi="Times New Roman" w:eastAsia="宋体" w:cs="Times New Roman"/>
      <w:szCs w:val="20"/>
    </w:rPr>
  </w:style>
  <w:style w:type="paragraph" w:customStyle="1" w:styleId="100">
    <w:name w:val="表格标题"/>
    <w:basedOn w:val="1"/>
    <w:qFormat/>
    <w:uiPriority w:val="0"/>
    <w:pPr>
      <w:spacing w:before="120"/>
      <w:jc w:val="center"/>
    </w:pPr>
    <w:rPr>
      <w:rFonts w:ascii="Times New Roman" w:hAnsi="Times New Roman" w:eastAsia="宋体" w:cs="Times New Roman"/>
      <w:sz w:val="24"/>
      <w:szCs w:val="20"/>
    </w:rPr>
  </w:style>
  <w:style w:type="paragraph" w:customStyle="1" w:styleId="101">
    <w:name w:val="大田正文"/>
    <w:basedOn w:val="13"/>
    <w:qFormat/>
    <w:uiPriority w:val="0"/>
    <w:pPr>
      <w:spacing w:line="500" w:lineRule="exact"/>
      <w:ind w:firstLine="567"/>
    </w:pPr>
    <w:rPr>
      <w:sz w:val="28"/>
      <w:szCs w:val="20"/>
    </w:rPr>
  </w:style>
  <w:style w:type="paragraph" w:customStyle="1" w:styleId="102">
    <w:name w:val="CM51"/>
    <w:basedOn w:val="84"/>
    <w:next w:val="84"/>
    <w:qFormat/>
    <w:uiPriority w:val="0"/>
    <w:rPr>
      <w:rFonts w:hAnsi="Times New Roman" w:cs="Times New Roman"/>
      <w:color w:val="auto"/>
    </w:rPr>
  </w:style>
  <w:style w:type="paragraph" w:styleId="103">
    <w:name w:val="List Paragraph"/>
    <w:basedOn w:val="1"/>
    <w:qFormat/>
    <w:uiPriority w:val="99"/>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104">
    <w:name w:val="Char2 Char Char Char"/>
    <w:basedOn w:val="1"/>
    <w:qFormat/>
    <w:uiPriority w:val="0"/>
    <w:pPr>
      <w:autoSpaceDE w:val="0"/>
      <w:autoSpaceDN w:val="0"/>
      <w:adjustRightInd w:val="0"/>
      <w:snapToGrid w:val="0"/>
      <w:spacing w:before="50" w:after="50" w:line="360" w:lineRule="auto"/>
      <w:ind w:firstLine="560" w:firstLineChars="200"/>
    </w:pPr>
    <w:rPr>
      <w:rFonts w:ascii="宋体" w:hAnsi="宋体" w:eastAsia="仿宋_GB2312" w:cs="Times New Roman"/>
      <w:color w:val="000000"/>
      <w:sz w:val="24"/>
      <w:szCs w:val="24"/>
    </w:rPr>
  </w:style>
  <w:style w:type="paragraph" w:customStyle="1" w:styleId="105">
    <w:name w:val="4"/>
    <w:basedOn w:val="1"/>
    <w:next w:val="16"/>
    <w:qFormat/>
    <w:uiPriority w:val="0"/>
    <w:rPr>
      <w:rFonts w:ascii="宋体" w:hAnsi="Courier New" w:eastAsia="宋体" w:cs="Courier New"/>
      <w:szCs w:val="21"/>
    </w:rPr>
  </w:style>
  <w:style w:type="paragraph" w:customStyle="1" w:styleId="106">
    <w:name w:val="CM5"/>
    <w:basedOn w:val="84"/>
    <w:next w:val="84"/>
    <w:qFormat/>
    <w:uiPriority w:val="0"/>
    <w:pPr>
      <w:spacing w:line="436" w:lineRule="atLeast"/>
    </w:pPr>
    <w:rPr>
      <w:rFonts w:ascii="仿宋_GB2312" w:hAnsi="Times New Roman" w:eastAsia="仿宋_GB2312" w:cs="Times New Roman"/>
      <w:color w:val="auto"/>
    </w:rPr>
  </w:style>
  <w:style w:type="paragraph" w:customStyle="1" w:styleId="107">
    <w:name w:val="样式 小四 行距: 1.5 倍行距 首行缩进:  2 字符"/>
    <w:basedOn w:val="1"/>
    <w:qFormat/>
    <w:uiPriority w:val="0"/>
    <w:pPr>
      <w:spacing w:line="500" w:lineRule="exact"/>
      <w:ind w:firstLine="480" w:firstLineChars="200"/>
    </w:pPr>
    <w:rPr>
      <w:rFonts w:ascii="Times New Roman" w:hAnsi="宋体" w:eastAsia="宋体" w:cs="Times New Roman"/>
      <w:sz w:val="24"/>
      <w:szCs w:val="20"/>
    </w:rPr>
  </w:style>
  <w:style w:type="paragraph" w:customStyle="1" w:styleId="108">
    <w:name w:val="报告表格"/>
    <w:basedOn w:val="1"/>
    <w:qFormat/>
    <w:uiPriority w:val="0"/>
    <w:pPr>
      <w:autoSpaceDE w:val="0"/>
      <w:autoSpaceDN w:val="0"/>
      <w:adjustRightInd w:val="0"/>
      <w:spacing w:before="40" w:after="40"/>
      <w:jc w:val="center"/>
      <w:textAlignment w:val="baseline"/>
    </w:pPr>
    <w:rPr>
      <w:rFonts w:ascii="Times New Roman" w:hAnsi="Times New Roman" w:eastAsia="宋体" w:cs="Times New Roman"/>
      <w:kern w:val="0"/>
      <w:szCs w:val="20"/>
    </w:rPr>
  </w:style>
  <w:style w:type="paragraph" w:customStyle="1" w:styleId="109">
    <w:name w:val="三级标题"/>
    <w:basedOn w:val="1"/>
    <w:qFormat/>
    <w:uiPriority w:val="0"/>
    <w:pPr>
      <w:spacing w:line="360" w:lineRule="auto"/>
    </w:pPr>
    <w:rPr>
      <w:rFonts w:ascii="宋体" w:hAnsi="宋体" w:eastAsia="宋体" w:cs="Times New Roman"/>
      <w:bCs/>
      <w:sz w:val="24"/>
      <w:szCs w:val="24"/>
    </w:rPr>
  </w:style>
  <w:style w:type="paragraph" w:customStyle="1" w:styleId="110">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Cs w:val="21"/>
    </w:rPr>
  </w:style>
  <w:style w:type="paragraph" w:customStyle="1" w:styleId="111">
    <w:name w:val="默认段落字体 Para Char Char Char Char"/>
    <w:basedOn w:val="1"/>
    <w:qFormat/>
    <w:uiPriority w:val="0"/>
    <w:rPr>
      <w:rFonts w:ascii="Times New Roman" w:hAnsi="Times New Roman" w:eastAsia="宋体" w:cs="Times New Roman"/>
      <w:szCs w:val="21"/>
    </w:rPr>
  </w:style>
  <w:style w:type="paragraph" w:customStyle="1" w:styleId="112">
    <w:name w:val="CM40"/>
    <w:basedOn w:val="84"/>
    <w:next w:val="84"/>
    <w:qFormat/>
    <w:uiPriority w:val="0"/>
    <w:rPr>
      <w:rFonts w:hAnsi="Times New Roman" w:cs="Times New Roman"/>
      <w:color w:val="auto"/>
    </w:rPr>
  </w:style>
  <w:style w:type="paragraph" w:customStyle="1" w:styleId="113">
    <w:name w:val="CM109"/>
    <w:basedOn w:val="84"/>
    <w:next w:val="84"/>
    <w:qFormat/>
    <w:uiPriority w:val="0"/>
    <w:rPr>
      <w:rFonts w:ascii="仿宋_GB2312" w:hAnsi="Times New Roman" w:eastAsia="仿宋_GB2312" w:cs="Times New Roman"/>
      <w:color w:val="auto"/>
    </w:rPr>
  </w:style>
  <w:style w:type="paragraph" w:customStyle="1" w:styleId="114">
    <w:name w:val="默认段落字体 Para Char Char Char Char Char Char Char Char Char Char Char Char1 Char Char"/>
    <w:basedOn w:val="1"/>
    <w:qFormat/>
    <w:uiPriority w:val="0"/>
    <w:pPr>
      <w:spacing w:line="360" w:lineRule="auto"/>
      <w:ind w:firstLine="200" w:firstLineChars="200"/>
    </w:pPr>
    <w:rPr>
      <w:rFonts w:ascii="Times New Roman" w:hAnsi="Times New Roman" w:eastAsia="宋体" w:cs="Times New Roman"/>
      <w:szCs w:val="24"/>
    </w:rPr>
  </w:style>
  <w:style w:type="paragraph" w:customStyle="1" w:styleId="115">
    <w:name w:val="TOC 标题1"/>
    <w:basedOn w:val="3"/>
    <w:next w:val="1"/>
    <w:unhideWhenUsed/>
    <w:qFormat/>
    <w:uiPriority w:val="39"/>
    <w:pPr>
      <w:keepNext/>
      <w:keepLines/>
      <w:widowControl/>
      <w:spacing w:before="240" w:line="259" w:lineRule="auto"/>
      <w:jc w:val="left"/>
      <w:outlineLvl w:val="9"/>
    </w:pPr>
    <w:rPr>
      <w:rFonts w:asciiTheme="majorHAnsi" w:hAnsiTheme="majorHAnsi" w:eastAsiaTheme="majorEastAsia" w:cstheme="majorBidi"/>
      <w:b w:val="0"/>
      <w:color w:val="2F5597" w:themeColor="accent1" w:themeShade="BF"/>
      <w:kern w:val="0"/>
      <w:sz w:val="32"/>
      <w:szCs w:val="32"/>
    </w:rPr>
  </w:style>
  <w:style w:type="paragraph" w:customStyle="1" w:styleId="116">
    <w:name w:val="List Paragraph1"/>
    <w:basedOn w:val="1"/>
    <w:qFormat/>
    <w:uiPriority w:val="99"/>
    <w:pPr>
      <w:ind w:firstLine="420" w:firstLineChars="200"/>
    </w:pPr>
    <w:rPr>
      <w:rFonts w:ascii="Calibri" w:hAnsi="Calibri" w:eastAsia="宋体" w:cs="Times New Roman"/>
    </w:rPr>
  </w:style>
  <w:style w:type="table" w:customStyle="1" w:styleId="117">
    <w:name w:val="网格型1"/>
    <w:basedOn w:val="3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18">
    <w:name w:val="列出段落1"/>
    <w:basedOn w:val="1"/>
    <w:qFormat/>
    <w:uiPriority w:val="34"/>
    <w:pPr>
      <w:ind w:firstLine="420" w:firstLineChars="200"/>
    </w:pPr>
  </w:style>
  <w:style w:type="paragraph" w:customStyle="1" w:styleId="119">
    <w:name w:val="1"/>
    <w:basedOn w:val="1"/>
    <w:next w:val="16"/>
    <w:qFormat/>
    <w:uiPriority w:val="0"/>
    <w:rPr>
      <w:rFonts w:ascii="宋体" w:hAnsi="Courier New"/>
      <w:color w:val="000000"/>
      <w:kern w:val="44"/>
      <w:sz w:val="24"/>
      <w:szCs w:val="20"/>
    </w:rPr>
  </w:style>
  <w:style w:type="paragraph" w:customStyle="1" w:styleId="120">
    <w:name w:val="普通(网站)1"/>
    <w:basedOn w:val="1"/>
    <w:qFormat/>
    <w:uiPriority w:val="0"/>
    <w:pPr>
      <w:spacing w:beforeAutospacing="1" w:afterAutospacing="1"/>
    </w:pPr>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2.jpeg"/><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pn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4EFC64-A304-468A-B0A9-CCAFD714AD12}">
  <ds:schemaRefs/>
</ds:datastoreItem>
</file>

<file path=docProps/app.xml><?xml version="1.0" encoding="utf-8"?>
<Properties xmlns="http://schemas.openxmlformats.org/officeDocument/2006/extended-properties" xmlns:vt="http://schemas.openxmlformats.org/officeDocument/2006/docPropsVTypes">
  <Template>Normal</Template>
  <Pages>28</Pages>
  <Words>2479</Words>
  <Characters>14134</Characters>
  <Lines>117</Lines>
  <Paragraphs>33</Paragraphs>
  <TotalTime>0</TotalTime>
  <ScaleCrop>false</ScaleCrop>
  <LinksUpToDate>false</LinksUpToDate>
  <CharactersWithSpaces>16580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2017-10-26T06:16:00Z</dcterms:created>
  <dc:creator>牛旭浩</dc:creator>
  <cp:lastModifiedBy>Administrator</cp:lastModifiedBy>
  <cp:lastPrinted>2018-11-28T00:51:00Z</cp:lastPrinted>
  <dcterms:modified xsi:type="dcterms:W3CDTF">2019-09-19T08:38:20Z</dcterms:modified>
  <cp:revision>259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