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CFFCC"/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161" w:beforeLines="600" w:after="0" w:line="360" w:lineRule="auto"/>
        <w:jc w:val="center"/>
        <w:textAlignment w:val="auto"/>
        <w:rPr>
          <w:rFonts w:ascii="宋体" w:hAnsi="宋体" w:eastAsia="宋体" w:cs="宋体"/>
          <w:b/>
          <w:bCs/>
          <w:color w:val="000000"/>
          <w:spacing w:val="80"/>
          <w:kern w:val="0"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color w:val="000000"/>
          <w:spacing w:val="80"/>
          <w:kern w:val="0"/>
          <w:sz w:val="52"/>
          <w:szCs w:val="52"/>
        </w:rPr>
        <w:t>建设项目竣工环境保护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center"/>
        <w:textAlignment w:val="auto"/>
        <w:rPr>
          <w:rFonts w:ascii="宋体" w:hAnsi="宋体" w:eastAsia="宋体"/>
          <w:b/>
          <w:sz w:val="32"/>
          <w:szCs w:val="32"/>
          <w:highlight w:val="yellow"/>
        </w:rPr>
      </w:pPr>
      <w:r>
        <w:rPr>
          <w:rFonts w:hint="eastAsia" w:ascii="宋体" w:hAnsi="宋体" w:eastAsia="宋体" w:cs="宋体"/>
          <w:b/>
          <w:bCs/>
          <w:color w:val="000000"/>
          <w:spacing w:val="80"/>
          <w:kern w:val="0"/>
          <w:sz w:val="52"/>
          <w:szCs w:val="52"/>
        </w:rPr>
        <w:t>验收监测表</w:t>
      </w:r>
    </w:p>
    <w:p>
      <w:pPr>
        <w:spacing w:line="220" w:lineRule="atLeast"/>
        <w:jc w:val="center"/>
        <w:rPr>
          <w:rFonts w:hint="default" w:ascii="Times New Roman" w:hAnsi="Times New Roman" w:eastAsia="宋体" w:cs="Times New Roman"/>
          <w:b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32"/>
          <w:szCs w:val="32"/>
          <w:highlight w:val="none"/>
          <w:lang w:eastAsia="zh-CN"/>
        </w:rPr>
        <w:t>盈通（检）字HBYT11YS20190</w:t>
      </w:r>
      <w:r>
        <w:rPr>
          <w:rFonts w:hint="eastAsia" w:ascii="Times New Roman" w:hAnsi="Times New Roman" w:eastAsia="宋体" w:cs="Times New Roman"/>
          <w:b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b/>
          <w:sz w:val="32"/>
          <w:szCs w:val="32"/>
          <w:highlight w:val="none"/>
          <w:lang w:eastAsia="zh-CN"/>
        </w:rPr>
        <w:t>-</w:t>
      </w:r>
      <w:r>
        <w:rPr>
          <w:rFonts w:hint="eastAsia" w:ascii="Times New Roman" w:hAnsi="Times New Roman" w:eastAsia="宋体" w:cs="Times New Roman"/>
          <w:b/>
          <w:sz w:val="32"/>
          <w:szCs w:val="32"/>
          <w:highlight w:val="none"/>
          <w:lang w:val="en-US" w:eastAsia="zh-CN"/>
        </w:rPr>
        <w:t>15（1）</w:t>
      </w:r>
    </w:p>
    <w:p>
      <w:pPr>
        <w:pStyle w:val="2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681" w:beforeLines="1300" w:after="0" w:line="360" w:lineRule="auto"/>
        <w:ind w:firstLine="1807" w:firstLineChars="600"/>
        <w:textAlignment w:val="auto"/>
        <w:rPr>
          <w:rFonts w:hint="eastAsia" w:ascii="Times New Roman" w:hAnsi="Times New Roman" w:eastAsia="宋体" w:cs="Times New Roman"/>
          <w:b/>
          <w:sz w:val="30"/>
          <w:szCs w:val="30"/>
          <w:lang w:val="en-US" w:eastAsia="zh-CN"/>
        </w:rPr>
      </w:pPr>
      <w:r>
        <w:rPr>
          <w:rFonts w:ascii="Times New Roman" w:hAnsi="Times New Roman" w:eastAsia="宋体" w:cs="Times New Roman"/>
          <w:b/>
          <w:sz w:val="30"/>
          <w:szCs w:val="30"/>
        </w:rPr>
        <w:t>项目名称：</w:t>
      </w:r>
      <w:r>
        <w:rPr>
          <w:rFonts w:hint="eastAsia" w:ascii="Times New Roman" w:hAnsi="Times New Roman" w:eastAsia="宋体" w:cs="Times New Roman"/>
          <w:b/>
          <w:sz w:val="30"/>
          <w:szCs w:val="30"/>
          <w:lang w:val="en-US" w:eastAsia="zh-CN"/>
        </w:rPr>
        <w:t>年产3.6万平方米门板项目</w:t>
      </w:r>
    </w:p>
    <w:p>
      <w:pPr>
        <w:spacing w:line="220" w:lineRule="atLeast"/>
        <w:ind w:firstLine="1807" w:firstLineChars="600"/>
        <w:jc w:val="both"/>
        <w:rPr>
          <w:rFonts w:ascii="Times New Roman" w:hAnsi="Times New Roman" w:eastAsia="宋体" w:cs="Times New Roman"/>
          <w:b/>
          <w:sz w:val="30"/>
          <w:szCs w:val="30"/>
          <w:lang w:val="en-US"/>
        </w:rPr>
      </w:pPr>
      <w:r>
        <w:rPr>
          <w:rFonts w:ascii="Times New Roman" w:hAnsi="Times New Roman" w:eastAsia="宋体" w:cs="Times New Roman"/>
          <w:b/>
          <w:sz w:val="30"/>
          <w:szCs w:val="30"/>
        </w:rPr>
        <w:t>委托单位：</w:t>
      </w:r>
      <w:r>
        <w:rPr>
          <w:rFonts w:hint="eastAsia" w:ascii="Times New Roman" w:hAnsi="Times New Roman" w:eastAsia="宋体" w:cs="Times New Roman"/>
          <w:b/>
          <w:sz w:val="30"/>
          <w:szCs w:val="30"/>
          <w:lang w:val="en-US" w:eastAsia="zh-CN"/>
        </w:rPr>
        <w:t>沧县佳洁门板厂</w:t>
      </w:r>
    </w:p>
    <w:p>
      <w:pPr>
        <w:spacing w:line="220" w:lineRule="atLeast"/>
        <w:ind w:firstLine="1807" w:firstLineChars="600"/>
        <w:rPr>
          <w:rFonts w:ascii="Times New Roman" w:hAnsi="Times New Roman" w:eastAsia="宋体" w:cs="Times New Roman"/>
          <w:b/>
          <w:sz w:val="30"/>
          <w:szCs w:val="30"/>
          <w:highlight w:val="yellow"/>
        </w:rPr>
      </w:pPr>
      <w:r>
        <w:rPr>
          <w:rFonts w:hint="eastAsia" w:ascii="Times New Roman" w:hAnsi="Times New Roman" w:eastAsia="宋体" w:cs="Times New Roman"/>
          <w:b/>
          <w:sz w:val="30"/>
          <w:szCs w:val="30"/>
        </w:rPr>
        <w:t>监测类别</w:t>
      </w:r>
      <w:r>
        <w:rPr>
          <w:rFonts w:ascii="Times New Roman" w:hAnsi="Times New Roman" w:eastAsia="宋体" w:cs="Times New Roman"/>
          <w:b/>
          <w:sz w:val="30"/>
          <w:szCs w:val="30"/>
        </w:rPr>
        <w:t>：</w:t>
      </w:r>
      <w:r>
        <w:rPr>
          <w:rFonts w:hint="eastAsia" w:ascii="Times New Roman" w:hAnsi="Times New Roman" w:eastAsia="宋体" w:cs="Times New Roman"/>
          <w:b/>
          <w:sz w:val="30"/>
          <w:szCs w:val="30"/>
        </w:rPr>
        <w:t>委托检测</w:t>
      </w:r>
    </w:p>
    <w:p>
      <w:pPr>
        <w:spacing w:line="220" w:lineRule="atLeast"/>
        <w:ind w:firstLine="1807" w:firstLineChars="600"/>
        <w:jc w:val="both"/>
      </w:pPr>
      <w:r>
        <w:rPr>
          <w:rFonts w:hint="eastAsia" w:ascii="Times New Roman" w:hAnsi="Times New Roman" w:eastAsia="宋体" w:cs="Times New Roman"/>
          <w:b/>
          <w:sz w:val="30"/>
          <w:szCs w:val="30"/>
        </w:rPr>
        <w:t>监</w:t>
      </w:r>
      <w:r>
        <w:rPr>
          <w:rFonts w:ascii="Times New Roman" w:hAnsi="Times New Roman" w:eastAsia="宋体" w:cs="Times New Roman"/>
          <w:b/>
          <w:sz w:val="30"/>
          <w:szCs w:val="30"/>
        </w:rPr>
        <w:t>测单位：河北盈通环境检测技术服务有限公司</w:t>
      </w:r>
    </w:p>
    <w:p>
      <w:pPr>
        <w:keepNext w:val="0"/>
        <w:keepLines w:val="0"/>
        <w:pageBreakBefore w:val="0"/>
        <w:widowControl/>
        <w:tabs>
          <w:tab w:val="center" w:pos="4936"/>
          <w:tab w:val="left" w:pos="751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601" w:beforeLines="1000" w:after="0" w:line="360" w:lineRule="auto"/>
        <w:jc w:val="center"/>
        <w:textAlignment w:val="auto"/>
        <w:rPr>
          <w:rFonts w:hint="eastAsia" w:ascii="宋体" w:hAnsi="宋体" w:eastAsia="宋体"/>
          <w:b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/>
          <w:b/>
          <w:sz w:val="30"/>
          <w:szCs w:val="30"/>
          <w:highlight w:val="none"/>
          <w:lang w:eastAsia="zh-CN"/>
        </w:rPr>
        <w:t>二〇一九年</w:t>
      </w:r>
      <w:r>
        <w:rPr>
          <w:rFonts w:hint="eastAsia" w:ascii="宋体" w:hAnsi="宋体" w:eastAsia="宋体"/>
          <w:b/>
          <w:sz w:val="30"/>
          <w:szCs w:val="30"/>
          <w:highlight w:val="none"/>
          <w:lang w:val="en-US" w:eastAsia="zh-CN"/>
        </w:rPr>
        <w:t>九</w:t>
      </w:r>
      <w:r>
        <w:rPr>
          <w:rFonts w:hint="eastAsia" w:ascii="宋体" w:hAnsi="宋体" w:eastAsia="宋体"/>
          <w:b/>
          <w:sz w:val="30"/>
          <w:szCs w:val="30"/>
          <w:highlight w:val="none"/>
          <w:lang w:eastAsia="zh-CN"/>
        </w:rPr>
        <w:t>月</w:t>
      </w:r>
      <w:r>
        <w:rPr>
          <w:rFonts w:hint="eastAsia" w:ascii="宋体" w:hAnsi="宋体" w:eastAsia="宋体"/>
          <w:b/>
          <w:sz w:val="30"/>
          <w:szCs w:val="30"/>
          <w:highlight w:val="none"/>
          <w:lang w:val="en-US" w:eastAsia="zh-CN"/>
        </w:rPr>
        <w:t>二</w:t>
      </w:r>
      <w:r>
        <w:rPr>
          <w:rFonts w:hint="eastAsia" w:ascii="宋体" w:hAnsi="宋体" w:eastAsia="宋体"/>
          <w:b/>
          <w:sz w:val="30"/>
          <w:szCs w:val="30"/>
          <w:highlight w:val="none"/>
          <w:lang w:eastAsia="zh-CN"/>
        </w:rPr>
        <w:t>日</w:t>
      </w:r>
    </w:p>
    <w:p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sz w:val="30"/>
          <w:szCs w:val="30"/>
          <w:lang w:eastAsia="zh-CN"/>
        </w:rPr>
      </w:pPr>
    </w:p>
    <w:p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sz w:val="30"/>
          <w:szCs w:val="30"/>
          <w:lang w:eastAsia="zh-CN"/>
        </w:rPr>
      </w:pPr>
    </w:p>
    <w:p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sz w:val="30"/>
          <w:szCs w:val="30"/>
          <w:lang w:val="en-US"/>
        </w:rPr>
      </w:pPr>
      <w:r>
        <w:rPr>
          <w:rFonts w:hint="default" w:ascii="Times New Roman" w:hAnsi="Times New Roman" w:eastAsia="宋体" w:cs="Times New Roman"/>
          <w:sz w:val="30"/>
          <w:szCs w:val="30"/>
          <w:lang w:eastAsia="zh-CN"/>
        </w:rPr>
        <w:t>报告编号</w:t>
      </w:r>
      <w:r>
        <w:rPr>
          <w:rFonts w:hint="default" w:ascii="Times New Roman" w:hAnsi="Times New Roman" w:eastAsia="宋体" w:cs="Times New Roman"/>
          <w:sz w:val="30"/>
          <w:szCs w:val="30"/>
        </w:rPr>
        <w:t>：</w:t>
      </w:r>
      <w:r>
        <w:rPr>
          <w:rFonts w:hint="eastAsia" w:ascii="Times New Roman" w:hAnsi="Times New Roman" w:eastAsia="宋体" w:cs="Times New Roman"/>
          <w:sz w:val="30"/>
          <w:szCs w:val="30"/>
          <w:lang w:eastAsia="zh-CN"/>
        </w:rPr>
        <w:t>盈通（检）字HBYT11YS20190</w:t>
      </w:r>
      <w:r>
        <w:rPr>
          <w:rFonts w:hint="eastAsia" w:ascii="Times New Roman" w:hAnsi="Times New Roman" w:eastAsia="宋体" w:cs="Times New Roman"/>
          <w:sz w:val="30"/>
          <w:szCs w:val="30"/>
          <w:lang w:val="en-US" w:eastAsia="zh-CN"/>
        </w:rPr>
        <w:t>8</w:t>
      </w:r>
      <w:r>
        <w:rPr>
          <w:rFonts w:hint="eastAsia" w:ascii="Times New Roman" w:hAnsi="Times New Roman" w:eastAsia="宋体" w:cs="Times New Roman"/>
          <w:sz w:val="30"/>
          <w:szCs w:val="30"/>
          <w:lang w:eastAsia="zh-CN"/>
        </w:rPr>
        <w:t>-</w:t>
      </w:r>
      <w:r>
        <w:rPr>
          <w:rFonts w:hint="eastAsia" w:ascii="Times New Roman" w:hAnsi="Times New Roman" w:eastAsia="宋体" w:cs="Times New Roman"/>
          <w:sz w:val="30"/>
          <w:szCs w:val="30"/>
          <w:lang w:val="en-US" w:eastAsia="zh-CN"/>
        </w:rPr>
        <w:t>15（1）</w:t>
      </w:r>
    </w:p>
    <w:p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检测单位：河北盈通环境检测技术服务有限公司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技术负责人：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郭小娟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质量负责人：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刘思佳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项目负责人：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李振东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报告编写：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审    核：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签    发：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  <w:highlight w:val="yellow"/>
          <w:lang w:val="en-US"/>
        </w:rPr>
      </w:pPr>
      <w:r>
        <w:rPr>
          <w:rFonts w:hint="eastAsia" w:ascii="宋体" w:hAnsi="宋体" w:eastAsia="宋体" w:cs="宋体"/>
          <w:sz w:val="30"/>
          <w:szCs w:val="30"/>
        </w:rPr>
        <w:t>检测人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员：</w:t>
      </w: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李振东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、秦博、</w:t>
      </w: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王晶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宋银静、魏新、史雪丽</w:t>
      </w:r>
    </w:p>
    <w:p>
      <w:pPr>
        <w:pStyle w:val="3"/>
      </w:pPr>
    </w:p>
    <w:p>
      <w:pPr>
        <w:pStyle w:val="21"/>
        <w:spacing w:line="220" w:lineRule="atLeast"/>
        <w:ind w:firstLine="0" w:firstLineChars="0"/>
        <w:rPr>
          <w:rFonts w:hint="eastAsia" w:eastAsia="楷体"/>
          <w:sz w:val="28"/>
        </w:rPr>
      </w:pPr>
    </w:p>
    <w:p>
      <w:pPr>
        <w:pStyle w:val="21"/>
        <w:spacing w:line="220" w:lineRule="atLeast"/>
        <w:ind w:firstLine="0" w:firstLineChars="0"/>
        <w:rPr>
          <w:rFonts w:hint="eastAsia" w:eastAsia="楷体"/>
          <w:sz w:val="28"/>
        </w:rPr>
        <w:sectPr>
          <w:headerReference r:id="rId3" w:type="default"/>
          <w:pgSz w:w="11906" w:h="16838"/>
          <w:pgMar w:top="1417" w:right="1077" w:bottom="1417" w:left="1077" w:header="708" w:footer="709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docGrid w:linePitch="360" w:charSpace="0"/>
        </w:sectPr>
      </w:pPr>
    </w:p>
    <w:p>
      <w:pPr>
        <w:pStyle w:val="2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  <w:lang w:eastAsia="zh-CN"/>
        </w:rPr>
        <w:t>一、</w:t>
      </w:r>
      <w:r>
        <w:rPr>
          <w:rFonts w:hint="eastAsia" w:ascii="宋体" w:hAnsi="宋体" w:eastAsia="宋体"/>
          <w:b/>
          <w:sz w:val="24"/>
          <w:szCs w:val="24"/>
        </w:rPr>
        <w:t>概况</w:t>
      </w:r>
    </w:p>
    <w:tbl>
      <w:tblPr>
        <w:tblStyle w:val="15"/>
        <w:tblW w:w="98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3090"/>
        <w:gridCol w:w="2040"/>
        <w:gridCol w:w="784"/>
        <w:gridCol w:w="915"/>
        <w:gridCol w:w="1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建设项目名称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年产3.6万平方米门板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建设单位名称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沧县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佳洁门板厂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建设项目主管部门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  <w:t>建设项目性质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新建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sym w:font="Wingdings" w:char="00FE"/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改扩建□   技改□   迁建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 xml:space="preserve">  （划√）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建设地点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沧县大官厅乡茶棚村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主要产品名称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设计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生产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能力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实际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生产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能力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厨柜、门板</w:t>
            </w:r>
          </w:p>
          <w:p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年产0.4万平方米厨柜，3.2万平方米门板</w:t>
            </w:r>
          </w:p>
          <w:p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年产0.4万平方米厨柜，3.2万平方米门板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行业类别及代码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2110木制家具制造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开工日期</w:t>
            </w:r>
          </w:p>
        </w:tc>
        <w:tc>
          <w:tcPr>
            <w:tcW w:w="309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/</w:t>
            </w:r>
          </w:p>
        </w:tc>
        <w:tc>
          <w:tcPr>
            <w:tcW w:w="204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eastAsia="zh-CN"/>
              </w:rPr>
              <w:t>投入使用时间</w:t>
            </w:r>
          </w:p>
        </w:tc>
        <w:tc>
          <w:tcPr>
            <w:tcW w:w="2822" w:type="dxa"/>
            <w:gridSpan w:val="3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环评报告表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审批部门</w:t>
            </w:r>
          </w:p>
        </w:tc>
        <w:tc>
          <w:tcPr>
            <w:tcW w:w="309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原沧县环境保护局</w:t>
            </w:r>
          </w:p>
        </w:tc>
        <w:tc>
          <w:tcPr>
            <w:tcW w:w="204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  <w:t>现场监测时间</w:t>
            </w:r>
          </w:p>
        </w:tc>
        <w:tc>
          <w:tcPr>
            <w:tcW w:w="2822" w:type="dxa"/>
            <w:gridSpan w:val="3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2019.0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8.21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-0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8.22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总投资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（万元）</w:t>
            </w:r>
          </w:p>
        </w:tc>
        <w:tc>
          <w:tcPr>
            <w:tcW w:w="309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210</w:t>
            </w:r>
          </w:p>
        </w:tc>
        <w:tc>
          <w:tcPr>
            <w:tcW w:w="204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  <w:t>环保投资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eastAsia="zh-CN"/>
              </w:rPr>
              <w:t>（万元）</w:t>
            </w:r>
          </w:p>
        </w:tc>
        <w:tc>
          <w:tcPr>
            <w:tcW w:w="784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15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  <w:t>比例</w:t>
            </w:r>
          </w:p>
        </w:tc>
        <w:tc>
          <w:tcPr>
            <w:tcW w:w="1123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2.86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8" w:hRule="atLeast"/>
          <w:jc w:val="center"/>
        </w:trPr>
        <w:tc>
          <w:tcPr>
            <w:tcW w:w="1908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验收监测依据</w:t>
            </w:r>
          </w:p>
        </w:tc>
        <w:tc>
          <w:tcPr>
            <w:tcW w:w="7952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spacing w:after="0" w:line="360" w:lineRule="auto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1、中华人民共和国国务院第682号令《建设项目环境保护管理条例》。</w:t>
            </w:r>
          </w:p>
          <w:p>
            <w:pPr>
              <w:widowControl w:val="0"/>
              <w:spacing w:after="0" w:line="360" w:lineRule="auto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2、国家环境保护总局第13号令《建设项目竣工环境保护设施验收管理办法》。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/>
                <w:lang w:val="en-US" w:eastAsia="zh-CN"/>
              </w:rPr>
              <w:t>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沧县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佳洁门板厂年产3.6万平方米门板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环境影响报告表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/>
                <w:lang w:val="en-US" w:eastAsia="zh-CN"/>
              </w:rPr>
              <w:t>》201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/>
                <w:lang w:val="en-US" w:eastAsia="zh-CN"/>
              </w:rPr>
              <w:t>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/>
                <w:lang w:val="en-US" w:eastAsia="zh-CN"/>
              </w:rPr>
              <w:t>。</w:t>
            </w:r>
          </w:p>
          <w:p>
            <w:pPr>
              <w:widowControl w:val="0"/>
              <w:spacing w:after="0"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原沧县环境保护局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关于《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沧县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佳洁门板厂年产3.6万平方米门板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环境影响报告表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》的审批意见（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沧县环评[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2018]72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号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）201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月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日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1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验收监测标准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标号、级别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废气：颗粒物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eastAsia="zh-CN"/>
              </w:rPr>
              <w:t>执行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《合成树脂工业污染物排放标准》（GB31572-2015）表5大气污染物特别排放限值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及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表9中企业边界大气污染物浓度限值要求；有组织非甲烷总烃浓度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eastAsia="zh-CN"/>
              </w:rPr>
              <w:t>执行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《合成树脂工业污染物排放标准》（GB31572-2015）表5大气污染物特别排放限值，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非甲烷总烃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去除效率执行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《工业企业挥发性有机物排放控制标准》（DB13/2322-2016）表1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有机化工业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标准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；无组织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非甲烷总烃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执行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《工业企业挥发性有机物排放控制标准》（DB13/2322-2016）表2其他企业边界大气污染浓度限值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、表3生产车间或生产设备边界大气污染物浓度限值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>
            <w:pPr>
              <w:widowControl w:val="0"/>
              <w:numPr>
                <w:ilvl w:val="0"/>
                <w:numId w:val="0"/>
              </w:numPr>
              <w:spacing w:after="0"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2、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噪声：厂界噪声执行《工业企业厂界环境噪声排放标准》（GB12348-2008）表1中2类标准。</w:t>
            </w:r>
          </w:p>
        </w:tc>
      </w:tr>
    </w:tbl>
    <w:p>
      <w:pPr>
        <w:pStyle w:val="21"/>
        <w:numPr>
          <w:ilvl w:val="0"/>
          <w:numId w:val="2"/>
        </w:numPr>
        <w:spacing w:line="220" w:lineRule="atLeast"/>
        <w:ind w:firstLine="0" w:firstLineChars="0"/>
        <w:rPr>
          <w:rFonts w:hint="default" w:ascii="Times New Roman" w:hAnsi="Times New Roman" w:eastAsia="宋体" w:cs="Times New Roman"/>
          <w:b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采样及样品信息</w:t>
      </w:r>
    </w:p>
    <w:p>
      <w:pPr>
        <w:pStyle w:val="21"/>
        <w:numPr>
          <w:ilvl w:val="0"/>
          <w:numId w:val="0"/>
        </w:numPr>
        <w:spacing w:line="220" w:lineRule="atLeast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根据本项目特点及周围环境特征，具体采样及样品信息见表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1及图1</w:t>
      </w:r>
      <w:r>
        <w:rPr>
          <w:rFonts w:hint="eastAsia" w:ascii="Times New Roman" w:hAnsi="Times New Roman" w:eastAsia="宋体" w:cs="Times New Roman"/>
          <w:sz w:val="24"/>
          <w:szCs w:val="24"/>
        </w:rPr>
        <w:t>。</w:t>
      </w:r>
    </w:p>
    <w:p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firstLine="0" w:firstLineChars="0"/>
        <w:jc w:val="center"/>
        <w:textAlignment w:val="auto"/>
        <w:rPr>
          <w:rFonts w:hint="eastAsia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表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 xml:space="preserve">1 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采样及样品信息表</w:t>
      </w:r>
    </w:p>
    <w:tbl>
      <w:tblPr>
        <w:tblStyle w:val="16"/>
        <w:tblpPr w:leftFromText="181" w:rightFromText="181" w:vertAnchor="text" w:horzAnchor="page" w:tblpX="1175" w:tblpY="1"/>
        <w:tblOverlap w:val="never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"/>
        <w:gridCol w:w="1271"/>
        <w:gridCol w:w="1937"/>
        <w:gridCol w:w="1568"/>
        <w:gridCol w:w="1772"/>
        <w:gridCol w:w="2341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27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监测类别</w:t>
            </w:r>
          </w:p>
        </w:tc>
        <w:tc>
          <w:tcPr>
            <w:tcW w:w="1937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监测点位名称</w:t>
            </w:r>
          </w:p>
        </w:tc>
        <w:tc>
          <w:tcPr>
            <w:tcW w:w="156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监测因子</w:t>
            </w:r>
          </w:p>
        </w:tc>
        <w:tc>
          <w:tcPr>
            <w:tcW w:w="177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监测频次</w:t>
            </w:r>
          </w:p>
        </w:tc>
        <w:tc>
          <w:tcPr>
            <w:tcW w:w="234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采样现场及样品描述</w:t>
            </w:r>
          </w:p>
        </w:tc>
        <w:tc>
          <w:tcPr>
            <w:tcW w:w="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271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有组织废气</w:t>
            </w:r>
          </w:p>
        </w:tc>
        <w:tc>
          <w:tcPr>
            <w:tcW w:w="19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  <w:t>切割、雕刻、打磨工序排气筒出口</w:t>
            </w:r>
          </w:p>
        </w:tc>
        <w:tc>
          <w:tcPr>
            <w:tcW w:w="156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颗粒物</w:t>
            </w:r>
          </w:p>
        </w:tc>
        <w:tc>
          <w:tcPr>
            <w:tcW w:w="177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监测2天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，每天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3次</w:t>
            </w:r>
          </w:p>
        </w:tc>
        <w:tc>
          <w:tcPr>
            <w:tcW w:w="234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采样头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完好，无破损</w:t>
            </w:r>
          </w:p>
        </w:tc>
        <w:tc>
          <w:tcPr>
            <w:tcW w:w="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27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  <w:t>覆膜废气处理设施前进口</w:t>
            </w:r>
          </w:p>
        </w:tc>
        <w:tc>
          <w:tcPr>
            <w:tcW w:w="156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77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监测2天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，每天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3次</w:t>
            </w:r>
          </w:p>
        </w:tc>
        <w:tc>
          <w:tcPr>
            <w:tcW w:w="234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采气袋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完好，无破损</w:t>
            </w:r>
          </w:p>
        </w:tc>
        <w:tc>
          <w:tcPr>
            <w:tcW w:w="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27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  <w:t>覆膜废气排气筒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  <w:t>出口</w:t>
            </w:r>
          </w:p>
        </w:tc>
        <w:tc>
          <w:tcPr>
            <w:tcW w:w="156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77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监测2天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，每天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3次</w:t>
            </w:r>
          </w:p>
        </w:tc>
        <w:tc>
          <w:tcPr>
            <w:tcW w:w="23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采气袋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完好，无破损</w:t>
            </w:r>
          </w:p>
        </w:tc>
        <w:tc>
          <w:tcPr>
            <w:tcW w:w="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271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无组织废气</w:t>
            </w:r>
          </w:p>
        </w:tc>
        <w:tc>
          <w:tcPr>
            <w:tcW w:w="1937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参照点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#</w:t>
            </w:r>
          </w:p>
        </w:tc>
        <w:tc>
          <w:tcPr>
            <w:tcW w:w="1568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非甲烷总烃、颗粒物</w:t>
            </w:r>
          </w:p>
        </w:tc>
        <w:tc>
          <w:tcPr>
            <w:tcW w:w="1772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2天，每天3次</w:t>
            </w:r>
          </w:p>
        </w:tc>
        <w:tc>
          <w:tcPr>
            <w:tcW w:w="2341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采气袋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完好，无破损</w:t>
            </w:r>
          </w:p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滤膜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完好，无破损</w:t>
            </w:r>
          </w:p>
        </w:tc>
        <w:tc>
          <w:tcPr>
            <w:tcW w:w="52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27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37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监控点○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#</w:t>
            </w:r>
          </w:p>
        </w:tc>
        <w:tc>
          <w:tcPr>
            <w:tcW w:w="1568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34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2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27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37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监控点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#</w:t>
            </w:r>
          </w:p>
        </w:tc>
        <w:tc>
          <w:tcPr>
            <w:tcW w:w="1568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34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2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27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37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监控点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○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#</w:t>
            </w:r>
          </w:p>
        </w:tc>
        <w:tc>
          <w:tcPr>
            <w:tcW w:w="1568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34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2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27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37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车间外1点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○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#</w:t>
            </w:r>
          </w:p>
        </w:tc>
        <w:tc>
          <w:tcPr>
            <w:tcW w:w="156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77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2天，每天3次</w:t>
            </w:r>
          </w:p>
        </w:tc>
        <w:tc>
          <w:tcPr>
            <w:tcW w:w="234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采气袋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完好，无破损</w:t>
            </w:r>
          </w:p>
        </w:tc>
        <w:tc>
          <w:tcPr>
            <w:tcW w:w="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271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噪声</w:t>
            </w:r>
          </w:p>
        </w:tc>
        <w:tc>
          <w:tcPr>
            <w:tcW w:w="1937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东厂界▲1#</w:t>
            </w:r>
          </w:p>
        </w:tc>
        <w:tc>
          <w:tcPr>
            <w:tcW w:w="1568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噪声</w:t>
            </w:r>
          </w:p>
        </w:tc>
        <w:tc>
          <w:tcPr>
            <w:tcW w:w="1772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2天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昼间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次</w:t>
            </w:r>
          </w:p>
        </w:tc>
        <w:tc>
          <w:tcPr>
            <w:tcW w:w="2341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生产设备噪声</w:t>
            </w:r>
          </w:p>
        </w:tc>
        <w:tc>
          <w:tcPr>
            <w:tcW w:w="528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27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1937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南厂界▲2#</w:t>
            </w:r>
          </w:p>
        </w:tc>
        <w:tc>
          <w:tcPr>
            <w:tcW w:w="1568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34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28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127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37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西厂界▲3#</w:t>
            </w:r>
          </w:p>
        </w:tc>
        <w:tc>
          <w:tcPr>
            <w:tcW w:w="1568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34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28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127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37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北厂界▲4#</w:t>
            </w:r>
          </w:p>
        </w:tc>
        <w:tc>
          <w:tcPr>
            <w:tcW w:w="1568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34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28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60" w:type="dxa"/>
            <w:gridSpan w:val="7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微软雅黑"/>
                <w:lang w:val="en-US" w:eastAsia="zh-CN"/>
              </w:rPr>
            </w:pPr>
            <w:r>
              <w:drawing>
                <wp:inline distT="0" distB="0" distL="114300" distR="114300">
                  <wp:extent cx="2722880" cy="2463800"/>
                  <wp:effectExtent l="0" t="0" r="1270" b="1270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2880" cy="2463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drawing>
                <wp:inline distT="0" distB="0" distL="114300" distR="114300">
                  <wp:extent cx="2628900" cy="2495550"/>
                  <wp:effectExtent l="0" t="0" r="0" b="0"/>
                  <wp:docPr id="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8900" cy="2495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2019.0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8.21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                              2019.0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8.22</w:t>
            </w:r>
          </w:p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○为无组织废气监测点 ▲为噪声监测点</w:t>
            </w:r>
          </w:p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图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监测点位示意图</w:t>
            </w:r>
          </w:p>
        </w:tc>
      </w:tr>
    </w:tbl>
    <w:tbl>
      <w:tblPr>
        <w:tblStyle w:val="16"/>
        <w:tblW w:w="9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9" w:hRule="atLeast"/>
        </w:trPr>
        <w:tc>
          <w:tcPr>
            <w:tcW w:w="99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三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  <w:t>、工艺流程及排污节点图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工艺流程图：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5166995" cy="1384935"/>
                  <wp:effectExtent l="0" t="0" r="14605" b="5715"/>
                  <wp:docPr id="1" name="图片 1" descr="0f6f37a876fa101c86679d54c352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0f6f37a876fa101c86679d54c35228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6995" cy="1384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firstLine="42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图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2 厨柜生产工艺流程及排污节点图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firstLine="42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5107940" cy="1442720"/>
                  <wp:effectExtent l="0" t="0" r="16510" b="5080"/>
                  <wp:docPr id="5" name="图片 5" descr="3fe9818752ddf0b40d09dd574f81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3fe9818752ddf0b40d09dd574f8140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7940" cy="1442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firstLine="42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图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3 门板生产工艺流程及排污节点图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</w:rPr>
              <w:t>主要污染源、污染物处理措施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该项目运营期对环境产生的污染主要为废气、废水、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  <w:t>噪声、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固体废物。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lang w:eastAsia="zh-CN"/>
              </w:rPr>
              <w:t>表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主要污染源、污染物处理措施</w:t>
            </w:r>
          </w:p>
          <w:tbl>
            <w:tblPr>
              <w:tblStyle w:val="15"/>
              <w:tblW w:w="9754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673"/>
              <w:gridCol w:w="2462"/>
              <w:gridCol w:w="2580"/>
              <w:gridCol w:w="403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673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项目</w:t>
                  </w:r>
                </w:p>
              </w:tc>
              <w:tc>
                <w:tcPr>
                  <w:tcW w:w="2462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治理对象</w:t>
                  </w:r>
                </w:p>
              </w:tc>
              <w:tc>
                <w:tcPr>
                  <w:tcW w:w="2580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污染因子</w:t>
                  </w:r>
                </w:p>
              </w:tc>
              <w:tc>
                <w:tcPr>
                  <w:tcW w:w="4039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环保措施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673" w:type="dxa"/>
                  <w:vMerge w:val="restart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废气</w:t>
                  </w:r>
                </w:p>
              </w:tc>
              <w:tc>
                <w:tcPr>
                  <w:tcW w:w="2462" w:type="dxa"/>
                  <w:vMerge w:val="restart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 w:bidi="ar-SA"/>
                    </w:rPr>
                    <w:t>切割、雕刻、打磨工序</w:t>
                  </w:r>
                </w:p>
              </w:tc>
              <w:tc>
                <w:tcPr>
                  <w:tcW w:w="2580" w:type="dxa"/>
                  <w:vMerge w:val="restart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颗粒物</w:t>
                  </w:r>
                </w:p>
              </w:tc>
              <w:tc>
                <w:tcPr>
                  <w:tcW w:w="4039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布袋除尘器+1根15m高排气筒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673" w:type="dxa"/>
                  <w:vMerge w:val="continue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</w:pPr>
                </w:p>
              </w:tc>
              <w:tc>
                <w:tcPr>
                  <w:tcW w:w="2462" w:type="dxa"/>
                  <w:vMerge w:val="continue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</w:pPr>
                </w:p>
              </w:tc>
              <w:tc>
                <w:tcPr>
                  <w:tcW w:w="2580" w:type="dxa"/>
                  <w:vMerge w:val="continue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</w:pPr>
                </w:p>
              </w:tc>
              <w:tc>
                <w:tcPr>
                  <w:tcW w:w="4039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无组织排放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673" w:type="dxa"/>
                  <w:vMerge w:val="continue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2462" w:type="dxa"/>
                  <w:vMerge w:val="restart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 w:bidi="ar-SA"/>
                    </w:rPr>
                    <w:t>覆膜工序</w:t>
                  </w:r>
                </w:p>
              </w:tc>
              <w:tc>
                <w:tcPr>
                  <w:tcW w:w="2580" w:type="dxa"/>
                  <w:vMerge w:val="restart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非甲烷总烃</w:t>
                  </w:r>
                </w:p>
              </w:tc>
              <w:tc>
                <w:tcPr>
                  <w:tcW w:w="4039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光氧催化装置+1根15m高排气筒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673" w:type="dxa"/>
                  <w:vMerge w:val="continue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</w:pPr>
                </w:p>
              </w:tc>
              <w:tc>
                <w:tcPr>
                  <w:tcW w:w="2462" w:type="dxa"/>
                  <w:vMerge w:val="continue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</w:pPr>
                </w:p>
              </w:tc>
              <w:tc>
                <w:tcPr>
                  <w:tcW w:w="2580" w:type="dxa"/>
                  <w:vMerge w:val="continue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</w:pPr>
                </w:p>
              </w:tc>
              <w:tc>
                <w:tcPr>
                  <w:tcW w:w="4039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无组织排放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673" w:type="dxa"/>
                  <w:vMerge w:val="continue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2462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封边工序</w:t>
                  </w:r>
                </w:p>
              </w:tc>
              <w:tc>
                <w:tcPr>
                  <w:tcW w:w="258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非甲烷总烃</w:t>
                  </w:r>
                </w:p>
              </w:tc>
              <w:tc>
                <w:tcPr>
                  <w:tcW w:w="4039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无组织排放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673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废水</w:t>
                  </w:r>
                </w:p>
              </w:tc>
              <w:tc>
                <w:tcPr>
                  <w:tcW w:w="2462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生活污水</w:t>
                  </w:r>
                </w:p>
              </w:tc>
              <w:tc>
                <w:tcPr>
                  <w:tcW w:w="2580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COD、SS、氨氮、总磷</w:t>
                  </w:r>
                </w:p>
              </w:tc>
              <w:tc>
                <w:tcPr>
                  <w:tcW w:w="4039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经化粪池处理后回用于厂区抑尘及绿化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673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噪声</w:t>
                  </w:r>
                </w:p>
              </w:tc>
              <w:tc>
                <w:tcPr>
                  <w:tcW w:w="2462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生产设备</w:t>
                  </w:r>
                </w:p>
              </w:tc>
              <w:tc>
                <w:tcPr>
                  <w:tcW w:w="2580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噪声</w:t>
                  </w:r>
                </w:p>
              </w:tc>
              <w:tc>
                <w:tcPr>
                  <w:tcW w:w="4039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隔声减振、距离衰减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673" w:type="dxa"/>
                  <w:vMerge w:val="restart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固废</w:t>
                  </w:r>
                </w:p>
              </w:tc>
              <w:tc>
                <w:tcPr>
                  <w:tcW w:w="2462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员工生活</w:t>
                  </w:r>
                </w:p>
              </w:tc>
              <w:tc>
                <w:tcPr>
                  <w:tcW w:w="2580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生活垃圾</w:t>
                  </w:r>
                </w:p>
              </w:tc>
              <w:tc>
                <w:tcPr>
                  <w:tcW w:w="4039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委托</w:t>
                  </w: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eastAsia="zh-CN"/>
                    </w:rPr>
                    <w:t>环卫部门</w:t>
                  </w: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处置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673" w:type="dxa"/>
                  <w:vMerge w:val="continue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2462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 w:bidi="ar-SA"/>
                    </w:rPr>
                    <w:t>切割、打孔、雕刻工序</w:t>
                  </w:r>
                </w:p>
              </w:tc>
              <w:tc>
                <w:tcPr>
                  <w:tcW w:w="2580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边角料</w:t>
                  </w:r>
                </w:p>
              </w:tc>
              <w:tc>
                <w:tcPr>
                  <w:tcW w:w="4039" w:type="dxa"/>
                  <w:vMerge w:val="restart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收集后外售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673" w:type="dxa"/>
                  <w:vMerge w:val="continue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2462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 w:bidi="ar-SA"/>
                    </w:rPr>
                    <w:t>封边工序</w:t>
                  </w:r>
                </w:p>
              </w:tc>
              <w:tc>
                <w:tcPr>
                  <w:tcW w:w="2580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废封边条</w:t>
                  </w:r>
                </w:p>
              </w:tc>
              <w:tc>
                <w:tcPr>
                  <w:tcW w:w="4039" w:type="dxa"/>
                  <w:vMerge w:val="continue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673" w:type="dxa"/>
                  <w:vMerge w:val="continue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2462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 w:bidi="ar-SA"/>
                    </w:rPr>
                    <w:t>布袋除尘器</w:t>
                  </w:r>
                </w:p>
              </w:tc>
              <w:tc>
                <w:tcPr>
                  <w:tcW w:w="2580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粉尘</w:t>
                  </w:r>
                </w:p>
              </w:tc>
              <w:tc>
                <w:tcPr>
                  <w:tcW w:w="4039" w:type="dxa"/>
                  <w:vMerge w:val="continue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4" w:hRule="atLeast"/>
                <w:jc w:val="center"/>
              </w:trPr>
              <w:tc>
                <w:tcPr>
                  <w:tcW w:w="673" w:type="dxa"/>
                  <w:vMerge w:val="continue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2462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包装</w:t>
                  </w:r>
                </w:p>
              </w:tc>
              <w:tc>
                <w:tcPr>
                  <w:tcW w:w="2580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废胶桶</w:t>
                  </w:r>
                </w:p>
              </w:tc>
              <w:tc>
                <w:tcPr>
                  <w:tcW w:w="4039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原供应商回收</w:t>
                  </w:r>
                </w:p>
              </w:tc>
            </w:tr>
          </w:tbl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</w:tbl>
    <w:p>
      <w:pPr>
        <w:pStyle w:val="21"/>
        <w:spacing w:after="0" w:line="360" w:lineRule="auto"/>
        <w:ind w:firstLine="0" w:firstLineChars="0"/>
        <w:rPr>
          <w:rFonts w:ascii="宋体" w:hAnsi="宋体" w:eastAsia="宋体"/>
          <w:b/>
          <w:sz w:val="24"/>
          <w:szCs w:val="24"/>
          <w:highlight w:val="none"/>
        </w:rPr>
      </w:pPr>
      <w:r>
        <w:rPr>
          <w:rFonts w:hint="eastAsia" w:ascii="宋体" w:hAnsi="宋体" w:eastAsia="宋体"/>
          <w:b/>
          <w:sz w:val="24"/>
          <w:szCs w:val="24"/>
          <w:lang w:eastAsia="zh-CN"/>
        </w:rPr>
        <w:t>五</w:t>
      </w:r>
      <w:r>
        <w:rPr>
          <w:rFonts w:hint="eastAsia" w:ascii="宋体" w:hAnsi="宋体" w:eastAsia="宋体"/>
          <w:b/>
          <w:sz w:val="24"/>
          <w:szCs w:val="24"/>
          <w:highlight w:val="none"/>
        </w:rPr>
        <w:t>、监测结果</w:t>
      </w:r>
    </w:p>
    <w:p>
      <w:pPr>
        <w:pStyle w:val="21"/>
        <w:numPr>
          <w:ilvl w:val="0"/>
          <w:numId w:val="4"/>
        </w:numPr>
        <w:spacing w:after="0" w:line="360" w:lineRule="auto"/>
        <w:ind w:firstLine="562"/>
        <w:rPr>
          <w:rFonts w:ascii="Times New Roman" w:hAnsi="Times New Roman" w:eastAsia="宋体" w:cs="Times New Roman"/>
          <w:b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b/>
          <w:sz w:val="24"/>
          <w:szCs w:val="24"/>
          <w:highlight w:val="none"/>
        </w:rPr>
        <w:t>废气</w:t>
      </w:r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Times New Roman" w:hAnsi="Times New Roman" w:eastAsia="宋体" w:cs="Times New Roman"/>
          <w:b w:val="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cs="Times New Roman"/>
          <w:b w:val="0"/>
          <w:kern w:val="0"/>
          <w:sz w:val="24"/>
          <w:szCs w:val="24"/>
          <w:highlight w:val="none"/>
          <w:lang w:val="en-US" w:eastAsia="zh-CN" w:bidi="ar-SA"/>
        </w:rPr>
        <w:t>表3 有</w:t>
      </w:r>
      <w:r>
        <w:rPr>
          <w:rFonts w:hint="eastAsia" w:ascii="Times New Roman" w:hAnsi="Times New Roman" w:eastAsia="宋体" w:cs="Times New Roman"/>
          <w:b w:val="0"/>
          <w:kern w:val="0"/>
          <w:sz w:val="24"/>
          <w:szCs w:val="24"/>
          <w:highlight w:val="none"/>
          <w:lang w:val="en-US" w:eastAsia="zh-CN" w:bidi="ar-SA"/>
        </w:rPr>
        <w:t>组织废气监测结果</w:t>
      </w:r>
    </w:p>
    <w:tbl>
      <w:tblPr>
        <w:tblStyle w:val="16"/>
        <w:tblpPr w:leftFromText="181" w:rightFromText="181" w:vertAnchor="text" w:horzAnchor="page" w:tblpXSpec="center" w:tblpY="1"/>
        <w:tblOverlap w:val="never"/>
        <w:tblW w:w="101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8"/>
        <w:gridCol w:w="758"/>
        <w:gridCol w:w="1143"/>
        <w:gridCol w:w="923"/>
        <w:gridCol w:w="915"/>
        <w:gridCol w:w="915"/>
        <w:gridCol w:w="914"/>
        <w:gridCol w:w="916"/>
        <w:gridCol w:w="1768"/>
        <w:gridCol w:w="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点位及时间</w:t>
            </w:r>
          </w:p>
        </w:tc>
        <w:tc>
          <w:tcPr>
            <w:tcW w:w="1901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92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单位</w:t>
            </w:r>
          </w:p>
        </w:tc>
        <w:tc>
          <w:tcPr>
            <w:tcW w:w="366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结果</w:t>
            </w:r>
          </w:p>
        </w:tc>
        <w:tc>
          <w:tcPr>
            <w:tcW w:w="17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执行标准号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及标准值</w:t>
            </w:r>
          </w:p>
        </w:tc>
        <w:tc>
          <w:tcPr>
            <w:tcW w:w="65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达标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1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eastAsia="zh-CN"/>
              </w:rPr>
              <w:t>均值</w:t>
            </w:r>
          </w:p>
        </w:tc>
        <w:tc>
          <w:tcPr>
            <w:tcW w:w="1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  <w:t>切割、雕刻、打磨工序排气筒出口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（15m）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2019.0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8.21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4785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4676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4636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4699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*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颗粒物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7.4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7.0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7.2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7.2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GB31572-2015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≤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0.035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0.033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0.033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0.034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  <w:t>切割、雕刻、修边工序排气筒出口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（15m）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2019.0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8.22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4745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4764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4771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*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颗粒物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7.3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6.8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7.3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7.1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GB31572-2015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≤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0.035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0.032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0.035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0.034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 w:bidi="ar-SA"/>
              </w:rPr>
              <w:t>覆膜废气处理设施前进口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2019.0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8.21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3291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3149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3324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3255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13.5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0.044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0.043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0.044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0.043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 w:bidi="ar-SA"/>
              </w:rPr>
              <w:t>覆膜废气处理设施前进口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2019.0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8.22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3268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3351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3321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3313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13.7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13.5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13.5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0.045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0.045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0.045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0.045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</w:tbl>
    <w:p/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firstLine="420"/>
        <w:jc w:val="center"/>
        <w:textAlignment w:val="auto"/>
        <w:outlineLvl w:val="9"/>
      </w:pPr>
      <w:r>
        <w:rPr>
          <w:rFonts w:hint="eastAsia" w:ascii="Times New Roman" w:hAnsi="Times New Roman" w:cs="Times New Roman" w:eastAsiaTheme="minorEastAsia"/>
          <w:b w:val="0"/>
          <w:kern w:val="0"/>
          <w:sz w:val="24"/>
          <w:szCs w:val="24"/>
          <w:highlight w:val="none"/>
          <w:lang w:val="en-US" w:eastAsia="zh-CN" w:bidi="ar-SA"/>
        </w:rPr>
        <w:t>（续）</w:t>
      </w:r>
      <w:r>
        <w:rPr>
          <w:rFonts w:hint="default" w:ascii="Times New Roman" w:hAnsi="Times New Roman" w:cs="Times New Roman" w:eastAsiaTheme="minorEastAsia"/>
          <w:b w:val="0"/>
          <w:kern w:val="0"/>
          <w:sz w:val="24"/>
          <w:szCs w:val="24"/>
          <w:highlight w:val="none"/>
          <w:lang w:val="en-US" w:eastAsia="zh-CN" w:bidi="ar-SA"/>
        </w:rPr>
        <w:t>表3 有组织废气监测结果</w:t>
      </w:r>
    </w:p>
    <w:tbl>
      <w:tblPr>
        <w:tblStyle w:val="16"/>
        <w:tblpPr w:leftFromText="181" w:rightFromText="181" w:vertAnchor="text" w:horzAnchor="page" w:tblpXSpec="center" w:tblpY="1"/>
        <w:tblOverlap w:val="never"/>
        <w:tblW w:w="101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8"/>
        <w:gridCol w:w="758"/>
        <w:gridCol w:w="1143"/>
        <w:gridCol w:w="923"/>
        <w:gridCol w:w="915"/>
        <w:gridCol w:w="915"/>
        <w:gridCol w:w="914"/>
        <w:gridCol w:w="916"/>
        <w:gridCol w:w="1768"/>
        <w:gridCol w:w="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点位及时间</w:t>
            </w:r>
          </w:p>
        </w:tc>
        <w:tc>
          <w:tcPr>
            <w:tcW w:w="1901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92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单位</w:t>
            </w:r>
          </w:p>
        </w:tc>
        <w:tc>
          <w:tcPr>
            <w:tcW w:w="366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结果</w:t>
            </w:r>
          </w:p>
        </w:tc>
        <w:tc>
          <w:tcPr>
            <w:tcW w:w="17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执行标准号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及标准值</w:t>
            </w:r>
          </w:p>
        </w:tc>
        <w:tc>
          <w:tcPr>
            <w:tcW w:w="65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达标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1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eastAsia="zh-CN"/>
              </w:rPr>
              <w:t>均值</w:t>
            </w:r>
          </w:p>
        </w:tc>
        <w:tc>
          <w:tcPr>
            <w:tcW w:w="1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覆膜废气排气筒出口（15m）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2019.0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8.21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3388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3359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3414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3387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</w:p>
        </w:tc>
        <w:tc>
          <w:tcPr>
            <w:tcW w:w="7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3.39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3.42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3.41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3.41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GB31572-2015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≤60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0.011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0.011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0.012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0.012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去除效率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74.0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73.0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73.5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73.5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DB13/2322-2016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≥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覆膜废气排气筒出口（15m）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2019.0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8.22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3413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3359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3383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3385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7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3.72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3.63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3.69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3.68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GB31572-2015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≤60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0.013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0.012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0.012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0.012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去除效率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71.6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72.6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72.2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72.1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DB13/2322-2016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≥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全厂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总量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运行时间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h/a</w:t>
            </w:r>
          </w:p>
        </w:tc>
        <w:tc>
          <w:tcPr>
            <w:tcW w:w="607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  <w:t>切割、雕刻、打磨工序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2400，覆膜工序800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9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排气量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万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/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a</w:t>
            </w:r>
          </w:p>
        </w:tc>
        <w:tc>
          <w:tcPr>
            <w:tcW w:w="607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1407.28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9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颗粒物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t/a</w:t>
            </w:r>
          </w:p>
        </w:tc>
        <w:tc>
          <w:tcPr>
            <w:tcW w:w="607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0.081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9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t/a</w:t>
            </w:r>
          </w:p>
        </w:tc>
        <w:tc>
          <w:tcPr>
            <w:tcW w:w="607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0.010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备注</w:t>
            </w:r>
          </w:p>
        </w:tc>
        <w:tc>
          <w:tcPr>
            <w:tcW w:w="8902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*颗粒物数据由河北泉皓环境科技有限公司提供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*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*非甲烷总烃去除效率未达到相应标准要求，故加设车间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外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监控点。</w:t>
            </w:r>
          </w:p>
        </w:tc>
      </w:tr>
    </w:tbl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Times New Roman" w:hAnsi="Times New Roman" w:eastAsia="宋体" w:cs="Times New Roman"/>
          <w:b w:val="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cs="Times New Roman"/>
          <w:b w:val="0"/>
          <w:kern w:val="0"/>
          <w:sz w:val="24"/>
          <w:szCs w:val="24"/>
          <w:highlight w:val="none"/>
          <w:lang w:val="en-US" w:eastAsia="zh-CN" w:bidi="ar-SA"/>
        </w:rPr>
        <w:t xml:space="preserve">表4 </w:t>
      </w:r>
      <w:r>
        <w:rPr>
          <w:rFonts w:hint="eastAsia" w:ascii="Times New Roman" w:hAnsi="Times New Roman" w:eastAsia="宋体" w:cs="Times New Roman"/>
          <w:b w:val="0"/>
          <w:kern w:val="0"/>
          <w:sz w:val="24"/>
          <w:szCs w:val="24"/>
          <w:highlight w:val="none"/>
          <w:lang w:val="en-US" w:eastAsia="zh-CN" w:bidi="ar-SA"/>
        </w:rPr>
        <w:t>无组织废气监测结果</w:t>
      </w:r>
    </w:p>
    <w:tbl>
      <w:tblPr>
        <w:tblStyle w:val="16"/>
        <w:tblW w:w="99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173"/>
        <w:gridCol w:w="912"/>
        <w:gridCol w:w="819"/>
        <w:gridCol w:w="941"/>
        <w:gridCol w:w="941"/>
        <w:gridCol w:w="942"/>
        <w:gridCol w:w="886"/>
        <w:gridCol w:w="1922"/>
        <w:gridCol w:w="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93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监测时间</w:t>
            </w:r>
          </w:p>
        </w:tc>
        <w:tc>
          <w:tcPr>
            <w:tcW w:w="1173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监测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点位</w:t>
            </w:r>
          </w:p>
        </w:tc>
        <w:tc>
          <w:tcPr>
            <w:tcW w:w="912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监测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819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3710" w:type="dxa"/>
            <w:gridSpan w:val="4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监测结果</w:t>
            </w:r>
          </w:p>
        </w:tc>
        <w:tc>
          <w:tcPr>
            <w:tcW w:w="192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执行标准号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及标准值</w:t>
            </w:r>
          </w:p>
        </w:tc>
        <w:tc>
          <w:tcPr>
            <w:tcW w:w="639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7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91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1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周界外浓度最高值</w:t>
            </w:r>
          </w:p>
        </w:tc>
        <w:tc>
          <w:tcPr>
            <w:tcW w:w="192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DB13/2322-2016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表2企业边界大气污物浓度限值及表3生产车间或生产设备边界大气污染物浓度限值GB31572-2015表9企业边界大气污染物浓度限值要求</w:t>
            </w: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93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2019.08.21</w:t>
            </w:r>
          </w:p>
        </w:tc>
        <w:tc>
          <w:tcPr>
            <w:tcW w:w="117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上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风向1#</w:t>
            </w:r>
          </w:p>
        </w:tc>
        <w:tc>
          <w:tcPr>
            <w:tcW w:w="912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非甲烷总烃</w:t>
            </w:r>
          </w:p>
        </w:tc>
        <w:tc>
          <w:tcPr>
            <w:tcW w:w="81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0.93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0.95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0.94</w:t>
            </w:r>
          </w:p>
        </w:tc>
        <w:tc>
          <w:tcPr>
            <w:tcW w:w="886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1.14</w:t>
            </w:r>
          </w:p>
        </w:tc>
        <w:tc>
          <w:tcPr>
            <w:tcW w:w="1922" w:type="dxa"/>
            <w:vMerge w:val="restart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≤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2.0</w:t>
            </w:r>
          </w:p>
        </w:tc>
        <w:tc>
          <w:tcPr>
            <w:tcW w:w="639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下风向2#</w:t>
            </w:r>
          </w:p>
        </w:tc>
        <w:tc>
          <w:tcPr>
            <w:tcW w:w="91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1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1.14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1.10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1.09</w:t>
            </w:r>
          </w:p>
        </w:tc>
        <w:tc>
          <w:tcPr>
            <w:tcW w:w="88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92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117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下风向3#</w:t>
            </w:r>
          </w:p>
        </w:tc>
        <w:tc>
          <w:tcPr>
            <w:tcW w:w="91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1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1.12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1.11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1.10</w:t>
            </w:r>
          </w:p>
        </w:tc>
        <w:tc>
          <w:tcPr>
            <w:tcW w:w="88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92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91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1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1.13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1.12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1.14</w:t>
            </w:r>
          </w:p>
        </w:tc>
        <w:tc>
          <w:tcPr>
            <w:tcW w:w="88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92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93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2019.08.22</w:t>
            </w:r>
          </w:p>
        </w:tc>
        <w:tc>
          <w:tcPr>
            <w:tcW w:w="117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上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风向1#</w:t>
            </w:r>
          </w:p>
        </w:tc>
        <w:tc>
          <w:tcPr>
            <w:tcW w:w="912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非甲烷总烃</w:t>
            </w:r>
          </w:p>
        </w:tc>
        <w:tc>
          <w:tcPr>
            <w:tcW w:w="81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0.94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0.95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0.96</w:t>
            </w:r>
          </w:p>
        </w:tc>
        <w:tc>
          <w:tcPr>
            <w:tcW w:w="886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1.16</w:t>
            </w:r>
          </w:p>
        </w:tc>
        <w:tc>
          <w:tcPr>
            <w:tcW w:w="1922" w:type="dxa"/>
            <w:vMerge w:val="restart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2.0</w:t>
            </w:r>
          </w:p>
        </w:tc>
        <w:tc>
          <w:tcPr>
            <w:tcW w:w="639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下风向2#</w:t>
            </w:r>
          </w:p>
        </w:tc>
        <w:tc>
          <w:tcPr>
            <w:tcW w:w="91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1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1.12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1.14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1.11</w:t>
            </w:r>
          </w:p>
        </w:tc>
        <w:tc>
          <w:tcPr>
            <w:tcW w:w="88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92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下风向3#</w:t>
            </w:r>
          </w:p>
        </w:tc>
        <w:tc>
          <w:tcPr>
            <w:tcW w:w="91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1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1.15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1.14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1.13</w:t>
            </w:r>
          </w:p>
        </w:tc>
        <w:tc>
          <w:tcPr>
            <w:tcW w:w="88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92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91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1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1.10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1.09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1.16</w:t>
            </w:r>
          </w:p>
        </w:tc>
        <w:tc>
          <w:tcPr>
            <w:tcW w:w="88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92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93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2019.08.21</w:t>
            </w:r>
          </w:p>
        </w:tc>
        <w:tc>
          <w:tcPr>
            <w:tcW w:w="117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上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风向1#</w:t>
            </w:r>
          </w:p>
        </w:tc>
        <w:tc>
          <w:tcPr>
            <w:tcW w:w="912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颗粒物</w:t>
            </w:r>
          </w:p>
        </w:tc>
        <w:tc>
          <w:tcPr>
            <w:tcW w:w="81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0.100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0.117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0.100</w:t>
            </w:r>
          </w:p>
        </w:tc>
        <w:tc>
          <w:tcPr>
            <w:tcW w:w="886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0.301</w:t>
            </w:r>
          </w:p>
        </w:tc>
        <w:tc>
          <w:tcPr>
            <w:tcW w:w="1922" w:type="dxa"/>
            <w:vMerge w:val="restart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≤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</w:t>
            </w:r>
          </w:p>
        </w:tc>
        <w:tc>
          <w:tcPr>
            <w:tcW w:w="639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下风向2#</w:t>
            </w:r>
          </w:p>
        </w:tc>
        <w:tc>
          <w:tcPr>
            <w:tcW w:w="91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0.301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0.284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0.267</w:t>
            </w:r>
          </w:p>
        </w:tc>
        <w:tc>
          <w:tcPr>
            <w:tcW w:w="88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92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117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下风向3#</w:t>
            </w:r>
          </w:p>
        </w:tc>
        <w:tc>
          <w:tcPr>
            <w:tcW w:w="91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0.284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0.301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0.251</w:t>
            </w:r>
          </w:p>
        </w:tc>
        <w:tc>
          <w:tcPr>
            <w:tcW w:w="88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92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91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0.267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0.234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0.251</w:t>
            </w:r>
          </w:p>
        </w:tc>
        <w:tc>
          <w:tcPr>
            <w:tcW w:w="88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92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93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2019.08.22</w:t>
            </w:r>
          </w:p>
        </w:tc>
        <w:tc>
          <w:tcPr>
            <w:tcW w:w="117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上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风向1#</w:t>
            </w:r>
          </w:p>
        </w:tc>
        <w:tc>
          <w:tcPr>
            <w:tcW w:w="912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颗粒物</w:t>
            </w:r>
          </w:p>
        </w:tc>
        <w:tc>
          <w:tcPr>
            <w:tcW w:w="81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0.150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0.134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0.150</w:t>
            </w:r>
          </w:p>
        </w:tc>
        <w:tc>
          <w:tcPr>
            <w:tcW w:w="886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0.334</w:t>
            </w:r>
          </w:p>
        </w:tc>
        <w:tc>
          <w:tcPr>
            <w:tcW w:w="1922" w:type="dxa"/>
            <w:vMerge w:val="restart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1.0</w:t>
            </w:r>
          </w:p>
        </w:tc>
        <w:tc>
          <w:tcPr>
            <w:tcW w:w="639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下风向2#</w:t>
            </w:r>
          </w:p>
        </w:tc>
        <w:tc>
          <w:tcPr>
            <w:tcW w:w="91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0.334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0.317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0.284</w:t>
            </w:r>
          </w:p>
        </w:tc>
        <w:tc>
          <w:tcPr>
            <w:tcW w:w="88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92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下风向3#</w:t>
            </w:r>
          </w:p>
        </w:tc>
        <w:tc>
          <w:tcPr>
            <w:tcW w:w="91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0.317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0.301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0.334</w:t>
            </w:r>
          </w:p>
        </w:tc>
        <w:tc>
          <w:tcPr>
            <w:tcW w:w="88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92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91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0.301</w:t>
            </w:r>
          </w:p>
        </w:tc>
        <w:tc>
          <w:tcPr>
            <w:tcW w:w="94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0.318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0.334</w:t>
            </w:r>
          </w:p>
        </w:tc>
        <w:tc>
          <w:tcPr>
            <w:tcW w:w="88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922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9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2019.08.21</w:t>
            </w:r>
          </w:p>
        </w:tc>
        <w:tc>
          <w:tcPr>
            <w:tcW w:w="11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车间外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1点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#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非甲烷总烃</w:t>
            </w:r>
          </w:p>
        </w:tc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1.49</w:t>
            </w:r>
          </w:p>
        </w:tc>
        <w:tc>
          <w:tcPr>
            <w:tcW w:w="9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1.54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1.51</w:t>
            </w:r>
          </w:p>
        </w:tc>
        <w:tc>
          <w:tcPr>
            <w:tcW w:w="8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1.54</w:t>
            </w:r>
          </w:p>
        </w:tc>
        <w:tc>
          <w:tcPr>
            <w:tcW w:w="19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≤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4.0</w:t>
            </w:r>
          </w:p>
        </w:tc>
        <w:tc>
          <w:tcPr>
            <w:tcW w:w="63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9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2019.08.22</w:t>
            </w:r>
          </w:p>
        </w:tc>
        <w:tc>
          <w:tcPr>
            <w:tcW w:w="11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车间外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1点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#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非甲烷总烃</w:t>
            </w:r>
          </w:p>
        </w:tc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1.51</w:t>
            </w:r>
          </w:p>
        </w:tc>
        <w:tc>
          <w:tcPr>
            <w:tcW w:w="9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1.54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1.52</w:t>
            </w:r>
          </w:p>
        </w:tc>
        <w:tc>
          <w:tcPr>
            <w:tcW w:w="8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1.54</w:t>
            </w:r>
          </w:p>
        </w:tc>
        <w:tc>
          <w:tcPr>
            <w:tcW w:w="19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≤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4.0</w:t>
            </w:r>
          </w:p>
        </w:tc>
        <w:tc>
          <w:tcPr>
            <w:tcW w:w="63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9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  <w:tc>
          <w:tcPr>
            <w:tcW w:w="9175" w:type="dxa"/>
            <w:gridSpan w:val="9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</w:tbl>
    <w:p>
      <w:pPr>
        <w:pStyle w:val="2"/>
        <w:numPr>
          <w:ilvl w:val="0"/>
          <w:numId w:val="4"/>
        </w:numPr>
        <w:spacing w:after="0"/>
        <w:ind w:left="0" w:leftChars="0" w:firstLine="482" w:firstLine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eastAsia="zh-CN"/>
        </w:rPr>
      </w:pPr>
      <w:r>
        <w:rPr>
          <w:rFonts w:ascii="Times New Roman" w:hAnsi="Times New Roman" w:eastAsia="宋体" w:cs="Times New Roman"/>
          <w:b/>
          <w:bCs/>
          <w:szCs w:val="24"/>
        </w:rPr>
        <w:t>噪声</w:t>
      </w:r>
    </w:p>
    <w:p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firstLine="0" w:firstLineChars="0"/>
        <w:jc w:val="center"/>
        <w:textAlignment w:val="auto"/>
        <w:rPr>
          <w:rFonts w:ascii="Times New Roman" w:hAnsi="Times New Roman" w:eastAsia="宋体" w:cs="Times New Roman"/>
          <w:sz w:val="24"/>
          <w:szCs w:val="24"/>
          <w:highlight w:val="yellow"/>
        </w:rPr>
      </w:pPr>
      <w:r>
        <w:rPr>
          <w:rFonts w:ascii="Times New Roman" w:hAnsi="Times New Roman" w:eastAsia="宋体" w:cs="Times New Roman"/>
          <w:sz w:val="24"/>
          <w:szCs w:val="24"/>
        </w:rPr>
        <w:t>表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5 </w:t>
      </w:r>
      <w:r>
        <w:rPr>
          <w:rFonts w:ascii="Times New Roman" w:hAnsi="Times New Roman" w:eastAsia="宋体" w:cs="Times New Roman"/>
          <w:sz w:val="24"/>
          <w:szCs w:val="24"/>
        </w:rPr>
        <w:t>厂界噪声</w:t>
      </w:r>
      <w:r>
        <w:rPr>
          <w:rFonts w:hint="eastAsia" w:ascii="Times New Roman" w:hAnsi="Times New Roman" w:eastAsia="宋体" w:cs="Times New Roman"/>
          <w:sz w:val="24"/>
          <w:szCs w:val="24"/>
        </w:rPr>
        <w:t>监</w:t>
      </w:r>
      <w:r>
        <w:rPr>
          <w:rFonts w:ascii="Times New Roman" w:hAnsi="Times New Roman" w:eastAsia="宋体" w:cs="Times New Roman"/>
          <w:sz w:val="24"/>
          <w:szCs w:val="24"/>
        </w:rPr>
        <w:t>测结果</w:t>
      </w:r>
    </w:p>
    <w:tbl>
      <w:tblPr>
        <w:tblStyle w:val="16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629"/>
        <w:gridCol w:w="1001"/>
        <w:gridCol w:w="1095"/>
        <w:gridCol w:w="1860"/>
        <w:gridCol w:w="2265"/>
        <w:gridCol w:w="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6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监测</w:t>
            </w:r>
          </w:p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1629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监测</w:t>
            </w:r>
          </w:p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点位</w:t>
            </w:r>
          </w:p>
        </w:tc>
        <w:tc>
          <w:tcPr>
            <w:tcW w:w="1001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监测</w:t>
            </w:r>
          </w:p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1860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监测结果</w:t>
            </w:r>
          </w:p>
        </w:tc>
        <w:tc>
          <w:tcPr>
            <w:tcW w:w="2265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执行标准号</w:t>
            </w:r>
          </w:p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及标准值</w:t>
            </w:r>
          </w:p>
        </w:tc>
        <w:tc>
          <w:tcPr>
            <w:tcW w:w="772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34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2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01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860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昼间</w:t>
            </w:r>
          </w:p>
        </w:tc>
        <w:tc>
          <w:tcPr>
            <w:tcW w:w="2265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GB12348-2008</w:t>
            </w:r>
          </w:p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表1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eastAsia="zh-CN"/>
              </w:rPr>
              <w:t>中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  <w:t>2类</w:t>
            </w:r>
          </w:p>
        </w:tc>
        <w:tc>
          <w:tcPr>
            <w:tcW w:w="77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6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2019.08.21</w:t>
            </w:r>
          </w:p>
        </w:tc>
        <w:tc>
          <w:tcPr>
            <w:tcW w:w="162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东厂界1#</w:t>
            </w:r>
          </w:p>
        </w:tc>
        <w:tc>
          <w:tcPr>
            <w:tcW w:w="1001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Leq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dB(A)</w:t>
            </w:r>
          </w:p>
        </w:tc>
        <w:tc>
          <w:tcPr>
            <w:tcW w:w="1860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56.3</w:t>
            </w:r>
          </w:p>
        </w:tc>
        <w:tc>
          <w:tcPr>
            <w:tcW w:w="2265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昼间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≤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77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南厂界2#</w:t>
            </w:r>
          </w:p>
        </w:tc>
        <w:tc>
          <w:tcPr>
            <w:tcW w:w="1001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860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57.9</w:t>
            </w:r>
          </w:p>
        </w:tc>
        <w:tc>
          <w:tcPr>
            <w:tcW w:w="226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7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西厂界3#</w:t>
            </w:r>
          </w:p>
        </w:tc>
        <w:tc>
          <w:tcPr>
            <w:tcW w:w="1001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860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54.6</w:t>
            </w:r>
          </w:p>
        </w:tc>
        <w:tc>
          <w:tcPr>
            <w:tcW w:w="226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7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北厂界4#</w:t>
            </w:r>
          </w:p>
        </w:tc>
        <w:tc>
          <w:tcPr>
            <w:tcW w:w="1001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860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54.9</w:t>
            </w:r>
          </w:p>
        </w:tc>
        <w:tc>
          <w:tcPr>
            <w:tcW w:w="226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7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6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2019.08.22</w:t>
            </w:r>
          </w:p>
        </w:tc>
        <w:tc>
          <w:tcPr>
            <w:tcW w:w="162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东厂界1#</w:t>
            </w:r>
          </w:p>
        </w:tc>
        <w:tc>
          <w:tcPr>
            <w:tcW w:w="1001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Leq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dB(A)</w:t>
            </w:r>
          </w:p>
        </w:tc>
        <w:tc>
          <w:tcPr>
            <w:tcW w:w="1860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55.2</w:t>
            </w:r>
          </w:p>
        </w:tc>
        <w:tc>
          <w:tcPr>
            <w:tcW w:w="226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7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2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南厂界2#</w:t>
            </w:r>
          </w:p>
        </w:tc>
        <w:tc>
          <w:tcPr>
            <w:tcW w:w="1001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860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58.7</w:t>
            </w:r>
          </w:p>
        </w:tc>
        <w:tc>
          <w:tcPr>
            <w:tcW w:w="226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7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2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西厂界3#</w:t>
            </w:r>
          </w:p>
        </w:tc>
        <w:tc>
          <w:tcPr>
            <w:tcW w:w="1001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860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57.4</w:t>
            </w:r>
          </w:p>
        </w:tc>
        <w:tc>
          <w:tcPr>
            <w:tcW w:w="226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7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2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北厂界4#</w:t>
            </w:r>
          </w:p>
        </w:tc>
        <w:tc>
          <w:tcPr>
            <w:tcW w:w="1001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860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55.5</w:t>
            </w:r>
          </w:p>
        </w:tc>
        <w:tc>
          <w:tcPr>
            <w:tcW w:w="226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7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备注</w:t>
            </w:r>
          </w:p>
        </w:tc>
        <w:tc>
          <w:tcPr>
            <w:tcW w:w="8622" w:type="dxa"/>
            <w:gridSpan w:val="6"/>
            <w:vAlign w:val="center"/>
          </w:tcPr>
          <w:p>
            <w:pPr>
              <w:spacing w:after="0"/>
              <w:jc w:val="both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</w:tbl>
    <w:p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firstLine="0" w:firstLineChars="0"/>
        <w:jc w:val="center"/>
        <w:textAlignment w:val="auto"/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此页以下空白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vertAlign w:val="baseline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  <w:t>六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  <w:t>、环保检查结果</w:t>
      </w:r>
    </w:p>
    <w:tbl>
      <w:tblPr>
        <w:tblStyle w:val="16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7" w:hRule="atLeast"/>
        </w:trPr>
        <w:tc>
          <w:tcPr>
            <w:tcW w:w="996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36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废水：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无生产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废水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产生，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主要为生活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污水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经化粪池收集，回用于厂区抑尘及绿化，不外排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不会对周边水环境造成较大影响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废气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本项目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有组织废气主要为板材切割、雕刻、打磨工序产生的粉尘、覆膜工序产生的非甲烷总烃。粉尘经集气罩收集后再经布袋除尘器处理，最后由1根15m高排气筒排放；非甲烷总烃经真空气泵收集后引至光氧催化装置，处理后的废气通过1根15m高排气筒排放。无组织废气主要为切割、雕刻、打磨工序产生的颗粒物、封边、覆膜工序产生的非甲烷总烃，车间无组织排放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480" w:firstLineChars="200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  <w:highlight w:val="none"/>
              </w:rPr>
              <w:t>厂界噪声：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项目噪声主要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是生产设备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噪声，采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用低噪声设备，并对产噪设备进行基础减振，合理布局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等措降噪，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不会对声环境质量产生明显影响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固体废物：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42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本项目产生的固体废物主要为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生活垃圾，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切割、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打孔及雕刻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工序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产生的边角料，封边工序产生的废封边条，粉尘及废胶桶。其中，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生活垃圾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交由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环卫部门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处理；粉尘、边角料及废封边条收集后外售；废胶桶交由原供应商回收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绿化、生态恢复措施及恢复情况：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部分绿化。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环保管理制度：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存在的问题：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无。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其他：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无。</w:t>
            </w:r>
          </w:p>
        </w:tc>
      </w:tr>
    </w:tbl>
    <w:p>
      <w:pPr>
        <w:pStyle w:val="2"/>
        <w:ind w:firstLine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vertAlign w:val="baseli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七、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  <w:t>验收监测结论</w:t>
      </w:r>
    </w:p>
    <w:tbl>
      <w:tblPr>
        <w:tblStyle w:val="16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8" w:hRule="atLeast"/>
        </w:trPr>
        <w:tc>
          <w:tcPr>
            <w:tcW w:w="996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480" w:firstLineChars="200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480" w:firstLineChars="200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bCs/>
                <w:color w:val="000000"/>
                <w:sz w:val="24"/>
                <w:szCs w:val="24"/>
                <w:lang w:eastAsia="zh-CN"/>
              </w:rPr>
              <w:t>受</w:t>
            </w:r>
            <w:r>
              <w:rPr>
                <w:rFonts w:hint="eastAsia" w:ascii="Times New Roman" w:hAnsi="Times New Roman" w:eastAsia="宋体"/>
                <w:bCs/>
                <w:color w:val="000000"/>
                <w:sz w:val="24"/>
                <w:szCs w:val="24"/>
                <w:lang w:val="en-US" w:eastAsia="zh-CN"/>
              </w:rPr>
              <w:t>沧县佳洁门板厂</w:t>
            </w:r>
            <w:r>
              <w:rPr>
                <w:rFonts w:hint="eastAsia" w:ascii="Times New Roman" w:hAnsi="Times New Roman" w:eastAsia="宋体"/>
                <w:bCs/>
                <w:color w:val="000000"/>
                <w:sz w:val="24"/>
                <w:szCs w:val="24"/>
                <w:lang w:eastAsia="zh-CN"/>
              </w:rPr>
              <w:t>委托对项目废气、噪声进行验收检测，检测期间</w:t>
            </w:r>
            <w:r>
              <w:rPr>
                <w:rFonts w:ascii="Times New Roman" w:hAnsi="Times New Roman" w:eastAsia="宋体"/>
                <w:bCs/>
                <w:color w:val="000000"/>
                <w:sz w:val="24"/>
                <w:szCs w:val="24"/>
              </w:rPr>
              <w:t>，该项目生产情况正常</w:t>
            </w:r>
            <w:r>
              <w:rPr>
                <w:rFonts w:hint="eastAsia" w:ascii="Times New Roman" w:hAnsi="Times New Roman" w:eastAsia="宋体"/>
                <w:bCs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生产工况负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荷率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80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%</w:t>
            </w:r>
            <w:r>
              <w:rPr>
                <w:rFonts w:hint="eastAsia" w:ascii="Times New Roman" w:hAnsi="Times New Roman" w:eastAsia="宋体"/>
                <w:bCs/>
                <w:color w:val="00000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pStyle w:val="2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2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1、废气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本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项目切割、雕刻、打磨工序排气筒出口颗粒物实测浓度最大值为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7.4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满足《合成树脂工业污染物排放标准》（GB31572-2015）表5大气污染物特别排放限值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颗粒物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≤20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eastAsia="zh-CN"/>
              </w:rPr>
              <w:t>）。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覆膜废气排气筒出口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非甲烷总烃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实测浓度最大值为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3.72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满足《合成树脂工业污染物排放标准》（GB31572-2015）表5大气污染物特别排放限值（非甲烷总烃≤60mg/m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，非甲烷总烃去除效率最小值为71.6%，未满足《工业企业挥发性有机物排放控制标准》（DB13/2322-2016）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表1有机化工业标准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（非甲烷总烃去除效率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≥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90%），故加测车间外一点，车间外一点非甲烷总烃最大值为1.54mg/m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，满足《工业企业挥发性有机物排放控制标准》（DB13/2322-2016）表3生产车间或生产设备边界大气污染物浓度限值（非甲烷总烃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≤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4.0mg/m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eastAsia="zh-CN"/>
              </w:rPr>
              <w:t>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本项目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无组织非甲烷总烃周界外浓度最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高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值为1.1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，满足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《工业企业挥发性有机物排放控制标准》（DB13/2322-2016）表2中其他企业边界大气污染浓度限值要求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非甲烷总烃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≤2.0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）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；无组织颗粒物周界外浓度最高值为0.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334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  <w:lang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，满足《合成树脂工业污染物排放标准》（GB31572-2015）表9中企业边界大气污染物浓度限值要求（颗粒物≤1.0mg/m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  <w:lang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pStyle w:val="2"/>
              <w:numPr>
                <w:ilvl w:val="0"/>
                <w:numId w:val="0"/>
              </w:numPr>
              <w:spacing w:after="0" w:line="360" w:lineRule="auto"/>
              <w:ind w:leftChars="200"/>
              <w:jc w:val="both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  <w:t>2、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</w:rPr>
              <w:t>噪声</w:t>
            </w:r>
          </w:p>
          <w:p>
            <w:pPr>
              <w:pStyle w:val="2"/>
              <w:numPr>
                <w:ilvl w:val="0"/>
                <w:numId w:val="0"/>
              </w:numPr>
              <w:spacing w:after="0" w:line="360" w:lineRule="auto"/>
              <w:ind w:firstLine="480" w:firstLineChars="200"/>
              <w:jc w:val="both"/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项目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厂界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昼间噪声最大值为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58.7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highlight w:val="none"/>
              </w:rPr>
              <w:t>dB(A)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满足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《工业企业厂界环境噪声排放标准》（GB12348-2008）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表1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中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类标准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昼间≤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60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dB(A)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）。</w:t>
            </w:r>
          </w:p>
          <w:p>
            <w:pPr>
              <w:pStyle w:val="2"/>
              <w:spacing w:after="0" w:line="360" w:lineRule="auto"/>
              <w:ind w:firstLine="482" w:firstLineChars="200"/>
              <w:jc w:val="both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总量排放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本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项目实际污染物排放总量：颗粒物：0.081 t/a，非甲烷总烃：0.010t/a。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right="0" w:rightChars="0" w:firstLine="480" w:firstLineChars="200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环境影响报告表审批意见总量控制指标：COD：0t/a，氨氮：0t/a，SO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subscript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：0t/a，NO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subscript"/>
                <w:lang w:val="en-US" w:eastAsia="zh-CN"/>
              </w:rPr>
              <w:t>X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：0t/a。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 w:right="0" w:rightChars="0"/>
        <w:jc w:val="left"/>
        <w:textAlignment w:val="auto"/>
        <w:outlineLvl w:val="9"/>
        <w:rPr>
          <w:rFonts w:hint="eastAsia" w:ascii="Times New Roman" w:hAnsi="Times New Roman" w:eastAsia="宋体" w:cs="Times New Roman"/>
          <w:b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Chars="0" w:right="0" w:rightChars="0"/>
        <w:jc w:val="left"/>
        <w:textAlignment w:val="auto"/>
        <w:outlineLvl w:val="9"/>
        <w:rPr>
          <w:rFonts w:ascii="Times New Roman" w:hAnsi="Times New Roman" w:eastAsia="宋体" w:cs="Times New Roman"/>
          <w:b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highlight w:val="none"/>
          <w:lang w:eastAsia="zh-CN"/>
        </w:rPr>
        <w:t>八、</w:t>
      </w:r>
      <w:r>
        <w:rPr>
          <w:rFonts w:ascii="Times New Roman" w:hAnsi="Times New Roman" w:eastAsia="宋体" w:cs="Times New Roman"/>
          <w:b/>
          <w:sz w:val="24"/>
          <w:szCs w:val="24"/>
          <w:highlight w:val="none"/>
        </w:rPr>
        <w:t>项目环境保护“三同时”验收一览表</w:t>
      </w:r>
    </w:p>
    <w:tbl>
      <w:tblPr>
        <w:tblStyle w:val="15"/>
        <w:tblW w:w="100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2"/>
        <w:gridCol w:w="1156"/>
        <w:gridCol w:w="1365"/>
        <w:gridCol w:w="1961"/>
        <w:gridCol w:w="1725"/>
        <w:gridCol w:w="2840"/>
        <w:gridCol w:w="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41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115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治理对象</w:t>
            </w:r>
          </w:p>
        </w:tc>
        <w:tc>
          <w:tcPr>
            <w:tcW w:w="136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污染因子</w:t>
            </w:r>
          </w:p>
        </w:tc>
        <w:tc>
          <w:tcPr>
            <w:tcW w:w="196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环保措施</w:t>
            </w:r>
          </w:p>
        </w:tc>
        <w:tc>
          <w:tcPr>
            <w:tcW w:w="172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验收指标</w:t>
            </w:r>
          </w:p>
        </w:tc>
        <w:tc>
          <w:tcPr>
            <w:tcW w:w="2840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验收标准</w:t>
            </w:r>
          </w:p>
        </w:tc>
        <w:tc>
          <w:tcPr>
            <w:tcW w:w="56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落实情况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 w:hRule="atLeast"/>
          <w:jc w:val="center"/>
        </w:trPr>
        <w:tc>
          <w:tcPr>
            <w:tcW w:w="412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废气</w:t>
            </w:r>
          </w:p>
        </w:tc>
        <w:tc>
          <w:tcPr>
            <w:tcW w:w="1156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  <w:t>切割、雕刻、打磨工序</w:t>
            </w:r>
          </w:p>
        </w:tc>
        <w:tc>
          <w:tcPr>
            <w:tcW w:w="1365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颗粒物</w:t>
            </w:r>
          </w:p>
        </w:tc>
        <w:tc>
          <w:tcPr>
            <w:tcW w:w="196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布袋除尘器+15m高排气筒</w:t>
            </w:r>
          </w:p>
        </w:tc>
        <w:tc>
          <w:tcPr>
            <w:tcW w:w="172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颗粒物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≤20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2840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《合成树脂工业污染物排放标准》（GB31572-2015）表5大气污染物特别排放限值</w:t>
            </w:r>
          </w:p>
        </w:tc>
        <w:tc>
          <w:tcPr>
            <w:tcW w:w="56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4" w:hRule="atLeast"/>
          <w:jc w:val="center"/>
        </w:trPr>
        <w:tc>
          <w:tcPr>
            <w:tcW w:w="412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156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65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6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无组织排放</w:t>
            </w:r>
          </w:p>
        </w:tc>
        <w:tc>
          <w:tcPr>
            <w:tcW w:w="172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颗粒物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≤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2840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《合成树脂工业污染物排放标准》（GB31572-2015）表9中企业边界大气污染物浓度限值要求</w:t>
            </w:r>
          </w:p>
        </w:tc>
        <w:tc>
          <w:tcPr>
            <w:tcW w:w="56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4" w:hRule="atLeast"/>
          <w:jc w:val="center"/>
        </w:trPr>
        <w:tc>
          <w:tcPr>
            <w:tcW w:w="412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156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  <w:t>覆膜工序</w:t>
            </w:r>
          </w:p>
        </w:tc>
        <w:tc>
          <w:tcPr>
            <w:tcW w:w="1365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96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光氧催化装置+15m高排气筒</w:t>
            </w:r>
          </w:p>
        </w:tc>
        <w:tc>
          <w:tcPr>
            <w:tcW w:w="172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非甲烷总烃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≤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60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eastAsia="zh-CN"/>
              </w:rPr>
              <w:t>，</w:t>
            </w:r>
          </w:p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  <w:t>去除效率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≥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2840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《合成树脂工业污染物排放标准》（GB31572-2015）表5大气污染物特别排放限值及《工业企业挥发性有机物排放控制标准》（DB13/2322-2016）表1有机化工业标准</w:t>
            </w:r>
          </w:p>
        </w:tc>
        <w:tc>
          <w:tcPr>
            <w:tcW w:w="56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412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</w:pPr>
          </w:p>
        </w:tc>
        <w:tc>
          <w:tcPr>
            <w:tcW w:w="1156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</w:pPr>
          </w:p>
        </w:tc>
        <w:tc>
          <w:tcPr>
            <w:tcW w:w="1365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6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无组织排放</w:t>
            </w:r>
          </w:p>
        </w:tc>
        <w:tc>
          <w:tcPr>
            <w:tcW w:w="1725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非甲烷总烃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≤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2840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《工业企业挥发性有机物排放控制标准》（DB13/2322-2016）表2其他企业边界大气污染浓度限值要求</w:t>
            </w:r>
          </w:p>
        </w:tc>
        <w:tc>
          <w:tcPr>
            <w:tcW w:w="561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412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封边工序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96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无组织排放</w:t>
            </w:r>
          </w:p>
        </w:tc>
        <w:tc>
          <w:tcPr>
            <w:tcW w:w="1725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2840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56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41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废水</w:t>
            </w:r>
          </w:p>
        </w:tc>
        <w:tc>
          <w:tcPr>
            <w:tcW w:w="115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生活污水</w:t>
            </w:r>
          </w:p>
        </w:tc>
        <w:tc>
          <w:tcPr>
            <w:tcW w:w="136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COD、SS、</w:t>
            </w:r>
          </w:p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氨氮、总磷</w:t>
            </w:r>
          </w:p>
        </w:tc>
        <w:tc>
          <w:tcPr>
            <w:tcW w:w="196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经化粪池处理后回用于厂区抑尘及绿化</w:t>
            </w:r>
          </w:p>
        </w:tc>
        <w:tc>
          <w:tcPr>
            <w:tcW w:w="172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2840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56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41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噪声</w:t>
            </w:r>
          </w:p>
        </w:tc>
        <w:tc>
          <w:tcPr>
            <w:tcW w:w="115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生产设备</w:t>
            </w:r>
          </w:p>
        </w:tc>
        <w:tc>
          <w:tcPr>
            <w:tcW w:w="136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噪声</w:t>
            </w:r>
          </w:p>
        </w:tc>
        <w:tc>
          <w:tcPr>
            <w:tcW w:w="196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隔声减振、距离衰减</w:t>
            </w:r>
          </w:p>
        </w:tc>
        <w:tc>
          <w:tcPr>
            <w:tcW w:w="172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昼间≤60dB(A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840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《工业企业厂界环境噪声排放标准》（GB12348-2008）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表1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中2类标准</w:t>
            </w:r>
          </w:p>
        </w:tc>
        <w:tc>
          <w:tcPr>
            <w:tcW w:w="56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412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固废</w:t>
            </w:r>
          </w:p>
        </w:tc>
        <w:tc>
          <w:tcPr>
            <w:tcW w:w="115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员工生活</w:t>
            </w:r>
          </w:p>
        </w:tc>
        <w:tc>
          <w:tcPr>
            <w:tcW w:w="136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生活垃圾</w:t>
            </w:r>
          </w:p>
        </w:tc>
        <w:tc>
          <w:tcPr>
            <w:tcW w:w="196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委托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环卫部门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处置</w:t>
            </w:r>
          </w:p>
        </w:tc>
        <w:tc>
          <w:tcPr>
            <w:tcW w:w="4565" w:type="dxa"/>
            <w:gridSpan w:val="2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全部合理处置</w:t>
            </w:r>
          </w:p>
        </w:tc>
        <w:tc>
          <w:tcPr>
            <w:tcW w:w="561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412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  <w:t>切割、打孔、雕刻工序</w:t>
            </w:r>
          </w:p>
        </w:tc>
        <w:tc>
          <w:tcPr>
            <w:tcW w:w="136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边角料</w:t>
            </w:r>
          </w:p>
        </w:tc>
        <w:tc>
          <w:tcPr>
            <w:tcW w:w="1961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外售处置</w:t>
            </w:r>
          </w:p>
        </w:tc>
        <w:tc>
          <w:tcPr>
            <w:tcW w:w="4565" w:type="dxa"/>
            <w:gridSpan w:val="2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6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412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  <w:t>封边工序</w:t>
            </w:r>
          </w:p>
        </w:tc>
        <w:tc>
          <w:tcPr>
            <w:tcW w:w="136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废封边条</w:t>
            </w:r>
          </w:p>
        </w:tc>
        <w:tc>
          <w:tcPr>
            <w:tcW w:w="196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565" w:type="dxa"/>
            <w:gridSpan w:val="2"/>
            <w:vMerge w:val="continue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61" w:type="dxa"/>
            <w:vMerge w:val="continue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412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  <w:t>废气处理</w:t>
            </w:r>
          </w:p>
        </w:tc>
        <w:tc>
          <w:tcPr>
            <w:tcW w:w="136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粉尘</w:t>
            </w:r>
          </w:p>
        </w:tc>
        <w:tc>
          <w:tcPr>
            <w:tcW w:w="196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565" w:type="dxa"/>
            <w:gridSpan w:val="2"/>
            <w:vMerge w:val="continue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61" w:type="dxa"/>
            <w:vMerge w:val="continue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412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包装</w:t>
            </w:r>
          </w:p>
        </w:tc>
        <w:tc>
          <w:tcPr>
            <w:tcW w:w="136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废胶桶</w:t>
            </w:r>
          </w:p>
        </w:tc>
        <w:tc>
          <w:tcPr>
            <w:tcW w:w="196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原供应商回收</w:t>
            </w:r>
          </w:p>
        </w:tc>
        <w:tc>
          <w:tcPr>
            <w:tcW w:w="4565" w:type="dxa"/>
            <w:gridSpan w:val="2"/>
            <w:vMerge w:val="continue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61" w:type="dxa"/>
            <w:vMerge w:val="continue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</w:tr>
    </w:tbl>
    <w:p>
      <w:pPr>
        <w:pStyle w:val="21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129"/>
          <w:tab w:val="center" w:pos="505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241" w:firstLineChars="10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highlight w:val="none"/>
          <w:u w:val="none"/>
          <w:lang w:val="en-US" w:eastAsia="zh-CN"/>
        </w:rPr>
        <w:tab/>
      </w:r>
    </w:p>
    <w:p>
      <w:pPr>
        <w:pStyle w:val="2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241" w:firstLineChars="100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u w:val="none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u w:val="none"/>
          <w:lang w:eastAsia="zh-CN"/>
        </w:rPr>
        <w:t>附表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u w:val="none"/>
          <w:lang w:val="en-US" w:eastAsia="zh-CN"/>
        </w:rPr>
        <w:t xml:space="preserve">1 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u w:val="none"/>
        </w:rPr>
        <w:t>监测依据及仪器信息</w:t>
      </w:r>
    </w:p>
    <w:tbl>
      <w:tblPr>
        <w:tblStyle w:val="16"/>
        <w:tblW w:w="99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"/>
        <w:gridCol w:w="715"/>
        <w:gridCol w:w="573"/>
        <w:gridCol w:w="872"/>
        <w:gridCol w:w="2709"/>
        <w:gridCol w:w="2017"/>
        <w:gridCol w:w="1516"/>
        <w:gridCol w:w="10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序号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监测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类别</w:t>
            </w:r>
          </w:p>
        </w:tc>
        <w:tc>
          <w:tcPr>
            <w:tcW w:w="14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监测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项目</w:t>
            </w:r>
          </w:p>
        </w:tc>
        <w:tc>
          <w:tcPr>
            <w:tcW w:w="2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分析方法及国标代号</w:t>
            </w: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仪器名称</w:t>
            </w: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仪器编号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检出限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废气</w:t>
            </w:r>
          </w:p>
        </w:tc>
        <w:tc>
          <w:tcPr>
            <w:tcW w:w="5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有组织</w:t>
            </w:r>
          </w:p>
        </w:tc>
        <w:tc>
          <w:tcPr>
            <w:tcW w:w="8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2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《固定污染源废气 低浓度颗粒物的测定重量法》HJ836-2017</w:t>
            </w: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firstLine="0" w:firstLineChars="0"/>
              <w:jc w:val="center"/>
              <w:outlineLvl w:val="9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自动烟尘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  <w:t>（气）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测试仪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TW-3200</w:t>
            </w: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firstLine="0" w:firstLineChars="0"/>
              <w:jc w:val="center"/>
              <w:outlineLvl w:val="9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固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YC110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85</w:t>
            </w:r>
          </w:p>
        </w:tc>
        <w:tc>
          <w:tcPr>
            <w:tcW w:w="10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1.0</w:t>
            </w:r>
          </w:p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eastAsia" w:ascii="Times New Roman" w:hAnsi="Times New Roman" w:eastAsia="仿宋" w:cs="Times New Roman"/>
                <w:sz w:val="21"/>
                <w:szCs w:val="21"/>
                <w:highlight w:val="none"/>
                <w:shd w:val="clear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 w:color="auto" w:fill="auto"/>
              </w:rPr>
              <w:t>mg/m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 w:color="auto" w:fill="auto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872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70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电子天平</w:t>
            </w: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8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  <w:t>非甲烷总烃</w:t>
            </w:r>
          </w:p>
        </w:tc>
        <w:tc>
          <w:tcPr>
            <w:tcW w:w="2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1"/>
              <w:spacing w:after="0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yellow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《固定污染源废气 总烃、甲烷和非甲烷总烃的测定 气相色谱法》</w:t>
            </w:r>
          </w:p>
          <w:p>
            <w:pPr>
              <w:pStyle w:val="21"/>
              <w:spacing w:after="0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HJ 38-2017</w:t>
            </w: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eastAsia="zh-CN"/>
              </w:rPr>
              <w:t>采气袋</w:t>
            </w: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spacing w:after="0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0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0.07</w:t>
            </w:r>
          </w:p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/>
              </w:rPr>
              <w:t>mg/m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2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firstLine="0" w:firstLineChars="0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自动烟尘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  <w:t>（气）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测试仪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TW-3200</w:t>
            </w:r>
          </w:p>
        </w:tc>
        <w:tc>
          <w:tcPr>
            <w:tcW w:w="15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firstLine="0" w:firstLineChars="0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固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YC110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85</w:t>
            </w: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2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yellow"/>
              </w:rPr>
            </w:pP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eastAsia="zh-CN"/>
              </w:rPr>
              <w:t>福立气相色谱仪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GC9790Ⅱ</w:t>
            </w:r>
          </w:p>
        </w:tc>
        <w:tc>
          <w:tcPr>
            <w:tcW w:w="15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spacing w:after="0" w:line="300" w:lineRule="exact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</w:rPr>
              <w:t>固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QX20601</w:t>
            </w:r>
          </w:p>
        </w:tc>
        <w:tc>
          <w:tcPr>
            <w:tcW w:w="107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9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无组织</w:t>
            </w:r>
          </w:p>
        </w:tc>
        <w:tc>
          <w:tcPr>
            <w:tcW w:w="87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spacing w:after="0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颗粒物</w:t>
            </w:r>
          </w:p>
        </w:tc>
        <w:tc>
          <w:tcPr>
            <w:tcW w:w="2709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1"/>
              <w:spacing w:after="0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《环境空气 总悬浮颗粒物的测定 重量法》</w:t>
            </w:r>
          </w:p>
          <w:p>
            <w:pPr>
              <w:pStyle w:val="21"/>
              <w:spacing w:after="0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GB/T 15432-1995</w:t>
            </w: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轻便三杯风向风速表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DEM6</w:t>
            </w:r>
          </w:p>
        </w:tc>
        <w:tc>
          <w:tcPr>
            <w:tcW w:w="15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固FX110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98</w:t>
            </w:r>
          </w:p>
        </w:tc>
        <w:tc>
          <w:tcPr>
            <w:tcW w:w="107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0.001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spacing w:after="0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1"/>
              <w:spacing w:after="0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空盒气压表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DYM3</w:t>
            </w:r>
          </w:p>
        </w:tc>
        <w:tc>
          <w:tcPr>
            <w:tcW w:w="15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固KH110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29</w:t>
            </w: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spacing w:after="0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1"/>
              <w:spacing w:after="0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  <w:t>大气/TSP综合采样器TW-2200</w:t>
            </w:r>
          </w:p>
        </w:tc>
        <w:tc>
          <w:tcPr>
            <w:tcW w:w="15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  <w:t>固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DQ11086</w:t>
            </w: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spacing w:after="0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1"/>
              <w:spacing w:after="0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  <w:t>大气/TSP综合采样器TW-2200</w:t>
            </w:r>
          </w:p>
        </w:tc>
        <w:tc>
          <w:tcPr>
            <w:tcW w:w="15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  <w:t>固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DQ11087</w:t>
            </w: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spacing w:after="0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1"/>
              <w:spacing w:after="0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  <w:t>大气/TSP综合采样器TW-2200</w:t>
            </w:r>
          </w:p>
        </w:tc>
        <w:tc>
          <w:tcPr>
            <w:tcW w:w="15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  <w:t>固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DQ11088</w:t>
            </w: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spacing w:after="0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1"/>
              <w:spacing w:after="0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  <w:t>大气/TSP综合采样器TW-2200</w:t>
            </w:r>
          </w:p>
        </w:tc>
        <w:tc>
          <w:tcPr>
            <w:tcW w:w="15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  <w:t>固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DQ11089</w:t>
            </w: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spacing w:after="0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1"/>
              <w:spacing w:after="0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恒温恒湿箱</w:t>
            </w:r>
          </w:p>
          <w:p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HWS-150BX</w:t>
            </w:r>
          </w:p>
        </w:tc>
        <w:tc>
          <w:tcPr>
            <w:tcW w:w="15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  <w:t>固</w:t>
            </w:r>
            <w:r>
              <w:rPr>
                <w:rFonts w:hint="eastAsia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HW21312</w:t>
            </w: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电子天平FA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004</w:t>
            </w:r>
          </w:p>
        </w:tc>
        <w:tc>
          <w:tcPr>
            <w:tcW w:w="15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固TP213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9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  <w:t>非甲烷总烃</w:t>
            </w:r>
          </w:p>
        </w:tc>
        <w:tc>
          <w:tcPr>
            <w:tcW w:w="2709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1"/>
              <w:spacing w:after="0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  <w:t>《空气和废气监测分析方法》（第四版）（增补版）6.1.5.1气相色谱法</w:t>
            </w: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采气袋</w:t>
            </w:r>
          </w:p>
        </w:tc>
        <w:tc>
          <w:tcPr>
            <w:tcW w:w="15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spacing w:after="0" w:line="300" w:lineRule="exact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07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0.2ng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spacing w:after="0" w:line="300" w:lineRule="exact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eastAsia="zh-CN"/>
              </w:rPr>
              <w:t>福立气相色谱仪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GC9790Ⅱ</w:t>
            </w:r>
          </w:p>
        </w:tc>
        <w:tc>
          <w:tcPr>
            <w:tcW w:w="15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spacing w:after="0" w:line="300" w:lineRule="exact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</w:rPr>
              <w:t>固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QX21503</w:t>
            </w: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9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71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噪声</w:t>
            </w:r>
          </w:p>
        </w:tc>
        <w:tc>
          <w:tcPr>
            <w:tcW w:w="144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厂界噪声</w:t>
            </w:r>
          </w:p>
        </w:tc>
        <w:tc>
          <w:tcPr>
            <w:tcW w:w="2709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《工业企业厂界环境噪声排放标准》GB 12348-2008</w:t>
            </w: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  <w:t>多功能声级计AWA5688</w:t>
            </w:r>
          </w:p>
        </w:tc>
        <w:tc>
          <w:tcPr>
            <w:tcW w:w="15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固SJ110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90</w:t>
            </w:r>
          </w:p>
        </w:tc>
        <w:tc>
          <w:tcPr>
            <w:tcW w:w="107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4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  <w:t>声校准器AWA6221B</w:t>
            </w:r>
          </w:p>
        </w:tc>
        <w:tc>
          <w:tcPr>
            <w:tcW w:w="15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固SJ110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73</w:t>
            </w: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2"/>
        <w:spacing w:after="0" w:line="360" w:lineRule="auto"/>
        <w:ind w:left="420" w:firstLine="0"/>
        <w:jc w:val="center"/>
        <w:rPr>
          <w:rFonts w:ascii="Times New Roman" w:hAnsi="Times New Roman" w:eastAsia="宋体" w:cs="Times New Roman"/>
          <w:bCs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验收项目竣工环境保护“三同时”验收登记表</w:t>
      </w:r>
    </w:p>
    <w:tbl>
      <w:tblPr>
        <w:tblStyle w:val="15"/>
        <w:tblW w:w="10180" w:type="dxa"/>
        <w:jc w:val="center"/>
        <w:tblInd w:w="-2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271"/>
        <w:gridCol w:w="260"/>
        <w:gridCol w:w="170"/>
        <w:gridCol w:w="236"/>
        <w:gridCol w:w="72"/>
        <w:gridCol w:w="686"/>
        <w:gridCol w:w="520"/>
        <w:gridCol w:w="86"/>
        <w:gridCol w:w="242"/>
        <w:gridCol w:w="711"/>
        <w:gridCol w:w="455"/>
        <w:gridCol w:w="256"/>
        <w:gridCol w:w="682"/>
        <w:gridCol w:w="227"/>
        <w:gridCol w:w="185"/>
        <w:gridCol w:w="527"/>
        <w:gridCol w:w="106"/>
        <w:gridCol w:w="182"/>
        <w:gridCol w:w="103"/>
        <w:gridCol w:w="472"/>
        <w:gridCol w:w="137"/>
        <w:gridCol w:w="95"/>
        <w:gridCol w:w="283"/>
        <w:gridCol w:w="196"/>
        <w:gridCol w:w="75"/>
        <w:gridCol w:w="438"/>
        <w:gridCol w:w="335"/>
        <w:gridCol w:w="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30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项目编号</w:t>
            </w:r>
          </w:p>
        </w:tc>
        <w:tc>
          <w:tcPr>
            <w:tcW w:w="153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1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验收类别</w:t>
            </w:r>
          </w:p>
        </w:tc>
        <w:tc>
          <w:tcPr>
            <w:tcW w:w="216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验收表</w:t>
            </w:r>
          </w:p>
        </w:tc>
        <w:tc>
          <w:tcPr>
            <w:tcW w:w="128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审批经办人</w:t>
            </w:r>
          </w:p>
        </w:tc>
        <w:tc>
          <w:tcPr>
            <w:tcW w:w="172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30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建设项目名称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年产3.6万平方米门板项目</w:t>
            </w:r>
          </w:p>
        </w:tc>
        <w:tc>
          <w:tcPr>
            <w:tcW w:w="216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建设地点</w:t>
            </w:r>
          </w:p>
        </w:tc>
        <w:tc>
          <w:tcPr>
            <w:tcW w:w="3012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val="en-US" w:eastAsia="zh-CN"/>
              </w:rPr>
              <w:t>沧县大官厅乡茶棚村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30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建设单位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沧县佳洁门板厂</w:t>
            </w:r>
          </w:p>
        </w:tc>
        <w:tc>
          <w:tcPr>
            <w:tcW w:w="135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邮政编码</w:t>
            </w:r>
          </w:p>
        </w:tc>
        <w:tc>
          <w:tcPr>
            <w:tcW w:w="81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061000</w:t>
            </w:r>
          </w:p>
        </w:tc>
        <w:tc>
          <w:tcPr>
            <w:tcW w:w="71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电话</w:t>
            </w:r>
          </w:p>
        </w:tc>
        <w:tc>
          <w:tcPr>
            <w:tcW w:w="230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val="en-US" w:eastAsia="zh-CN"/>
              </w:rPr>
              <w:t>15132701988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30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行业类别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C2110木制家具制造</w:t>
            </w:r>
          </w:p>
        </w:tc>
        <w:tc>
          <w:tcPr>
            <w:tcW w:w="216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项目性质</w:t>
            </w:r>
          </w:p>
        </w:tc>
        <w:tc>
          <w:tcPr>
            <w:tcW w:w="3012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新建：√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扩建：技术改造：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30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设计</w:t>
            </w: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  <w:t>生产</w:t>
            </w: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能力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年产0.4万平方米厨柜，3.2万平方米门板</w:t>
            </w:r>
          </w:p>
        </w:tc>
        <w:tc>
          <w:tcPr>
            <w:tcW w:w="216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建设项目开工日期</w:t>
            </w:r>
          </w:p>
        </w:tc>
        <w:tc>
          <w:tcPr>
            <w:tcW w:w="3012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30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实际</w:t>
            </w: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  <w:t>生产</w:t>
            </w: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能力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年产0.4万平方米厨柜，3.2万平方米门板</w:t>
            </w:r>
          </w:p>
        </w:tc>
        <w:tc>
          <w:tcPr>
            <w:tcW w:w="216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投入试运行时间</w:t>
            </w:r>
          </w:p>
        </w:tc>
        <w:tc>
          <w:tcPr>
            <w:tcW w:w="3012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30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报告书（表）审批部门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原沧县环境保护局</w:t>
            </w:r>
          </w:p>
        </w:tc>
        <w:tc>
          <w:tcPr>
            <w:tcW w:w="9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  <w:t>文号</w:t>
            </w:r>
          </w:p>
        </w:tc>
        <w:tc>
          <w:tcPr>
            <w:tcW w:w="2317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沧县环评[2018]72号</w:t>
            </w:r>
          </w:p>
        </w:tc>
        <w:tc>
          <w:tcPr>
            <w:tcW w:w="70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  <w:t>时间</w:t>
            </w:r>
          </w:p>
        </w:tc>
        <w:tc>
          <w:tcPr>
            <w:tcW w:w="121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2018.5.14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30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初步设计审批部门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文号</w:t>
            </w:r>
          </w:p>
        </w:tc>
        <w:tc>
          <w:tcPr>
            <w:tcW w:w="133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时间</w:t>
            </w:r>
          </w:p>
        </w:tc>
        <w:tc>
          <w:tcPr>
            <w:tcW w:w="192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2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控制区</w:t>
            </w:r>
          </w:p>
        </w:tc>
        <w:tc>
          <w:tcPr>
            <w:tcW w:w="5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77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环保验收审批部门</w:t>
            </w:r>
          </w:p>
        </w:tc>
        <w:tc>
          <w:tcPr>
            <w:tcW w:w="140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文号</w:t>
            </w:r>
          </w:p>
        </w:tc>
        <w:tc>
          <w:tcPr>
            <w:tcW w:w="133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时间</w:t>
            </w:r>
          </w:p>
        </w:tc>
        <w:tc>
          <w:tcPr>
            <w:tcW w:w="192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30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报告书（表）编制单位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江苏苏辰环保</w:t>
            </w: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  <w:t>科技有限公司</w:t>
            </w:r>
          </w:p>
        </w:tc>
        <w:tc>
          <w:tcPr>
            <w:tcW w:w="2268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投资总概算（万元）</w:t>
            </w:r>
          </w:p>
        </w:tc>
        <w:tc>
          <w:tcPr>
            <w:tcW w:w="2909" w:type="dxa"/>
            <w:gridSpan w:val="9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30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环保设施设计单位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环保投资总概算（万元）</w:t>
            </w:r>
          </w:p>
        </w:tc>
        <w:tc>
          <w:tcPr>
            <w:tcW w:w="70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99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比例%</w:t>
            </w:r>
          </w:p>
        </w:tc>
        <w:tc>
          <w:tcPr>
            <w:tcW w:w="121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2.86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30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环保设施施工单位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实际总投资（万元）</w:t>
            </w:r>
          </w:p>
        </w:tc>
        <w:tc>
          <w:tcPr>
            <w:tcW w:w="2909" w:type="dxa"/>
            <w:gridSpan w:val="9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30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环保设施监测单位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环保投资（万元）</w:t>
            </w:r>
          </w:p>
        </w:tc>
        <w:tc>
          <w:tcPr>
            <w:tcW w:w="70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99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比例%</w:t>
            </w:r>
          </w:p>
        </w:tc>
        <w:tc>
          <w:tcPr>
            <w:tcW w:w="121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2.86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99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新增废水处理设施能力（t/d）</w:t>
            </w:r>
          </w:p>
        </w:tc>
        <w:tc>
          <w:tcPr>
            <w:tcW w:w="151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49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新增废气处理设施能力（Nm</w:t>
            </w: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/h）</w:t>
            </w:r>
          </w:p>
        </w:tc>
        <w:tc>
          <w:tcPr>
            <w:tcW w:w="187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9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年平均工作时间（h/a）</w:t>
            </w:r>
          </w:p>
        </w:tc>
        <w:tc>
          <w:tcPr>
            <w:tcW w:w="165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0180" w:type="dxa"/>
            <w:gridSpan w:val="2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污染控制指标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  <w:jc w:val="center"/>
        </w:trPr>
        <w:tc>
          <w:tcPr>
            <w:tcW w:w="15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控制项目</w:t>
            </w:r>
          </w:p>
        </w:tc>
        <w:tc>
          <w:tcPr>
            <w:tcW w:w="6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原有排放量（1）</w:t>
            </w: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新建部分产生量（2）</w:t>
            </w: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新建部分处理削减量（3）</w:t>
            </w: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以新带老削减量（4）</w:t>
            </w:r>
          </w:p>
        </w:tc>
        <w:tc>
          <w:tcPr>
            <w:tcW w:w="7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排放增减量（5）</w:t>
            </w:r>
          </w:p>
        </w:tc>
        <w:tc>
          <w:tcPr>
            <w:tcW w:w="9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排放总量（6）</w:t>
            </w:r>
          </w:p>
        </w:tc>
        <w:tc>
          <w:tcPr>
            <w:tcW w:w="81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允许排放量（7）</w:t>
            </w:r>
          </w:p>
        </w:tc>
        <w:tc>
          <w:tcPr>
            <w:tcW w:w="7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区域削减量（8）</w:t>
            </w:r>
          </w:p>
        </w:tc>
        <w:tc>
          <w:tcPr>
            <w:tcW w:w="71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处理前浓度（9）</w:t>
            </w: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实际排放浓度（10）</w:t>
            </w: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允许排放浓度（11）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5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废水</w:t>
            </w:r>
          </w:p>
        </w:tc>
        <w:tc>
          <w:tcPr>
            <w:tcW w:w="6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1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5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COD</w:t>
            </w:r>
          </w:p>
        </w:tc>
        <w:tc>
          <w:tcPr>
            <w:tcW w:w="6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5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氨氮</w:t>
            </w:r>
          </w:p>
        </w:tc>
        <w:tc>
          <w:tcPr>
            <w:tcW w:w="6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5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废气</w:t>
            </w:r>
          </w:p>
        </w:tc>
        <w:tc>
          <w:tcPr>
            <w:tcW w:w="6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1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5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  <w:t>颗粒物</w:t>
            </w:r>
          </w:p>
        </w:tc>
        <w:tc>
          <w:tcPr>
            <w:tcW w:w="6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0.081</w:t>
            </w:r>
            <w:bookmarkStart w:id="0" w:name="_GoBack"/>
            <w:bookmarkEnd w:id="0"/>
          </w:p>
        </w:tc>
        <w:tc>
          <w:tcPr>
            <w:tcW w:w="81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7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7.4</w:t>
            </w: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5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非甲烷总烃</w:t>
            </w:r>
          </w:p>
        </w:tc>
        <w:tc>
          <w:tcPr>
            <w:tcW w:w="6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0.010</w:t>
            </w:r>
          </w:p>
        </w:tc>
        <w:tc>
          <w:tcPr>
            <w:tcW w:w="81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7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3.72</w:t>
            </w: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5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甲醛</w:t>
            </w:r>
          </w:p>
        </w:tc>
        <w:tc>
          <w:tcPr>
            <w:tcW w:w="6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FF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5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酚类</w:t>
            </w:r>
          </w:p>
        </w:tc>
        <w:tc>
          <w:tcPr>
            <w:tcW w:w="6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FF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5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固废</w:t>
            </w:r>
          </w:p>
        </w:tc>
        <w:tc>
          <w:tcPr>
            <w:tcW w:w="6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1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</w:tr>
    </w:tbl>
    <w:p>
      <w:pPr>
        <w:suppressAutoHyphens/>
        <w:snapToGrid w:val="0"/>
        <w:spacing w:line="360" w:lineRule="auto"/>
        <w:rPr>
          <w:rFonts w:ascii="Times New Roman" w:hAnsi="Times New Roman" w:eastAsia="宋体" w:cs="Times New Roman"/>
          <w:bCs/>
        </w:rPr>
      </w:pPr>
      <w:r>
        <w:rPr>
          <w:rFonts w:ascii="Times New Roman" w:hAnsi="Times New Roman" w:eastAsia="宋体" w:cs="Times New Roman"/>
          <w:bCs/>
        </w:rPr>
        <w:t>单位：废气量×10</w:t>
      </w:r>
      <w:r>
        <w:rPr>
          <w:rFonts w:ascii="Times New Roman" w:hAnsi="Times New Roman" w:eastAsia="宋体" w:cs="Times New Roman"/>
          <w:bCs/>
          <w:vertAlign w:val="superscript"/>
        </w:rPr>
        <w:t>4</w:t>
      </w:r>
      <w:r>
        <w:rPr>
          <w:rFonts w:ascii="Times New Roman" w:hAnsi="Times New Roman" w:eastAsia="宋体" w:cs="Times New Roman"/>
          <w:bCs/>
        </w:rPr>
        <w:t>标米</w:t>
      </w:r>
      <w:r>
        <w:rPr>
          <w:rFonts w:ascii="Times New Roman" w:hAnsi="Times New Roman" w:eastAsia="宋体" w:cs="Times New Roman"/>
          <w:bCs/>
          <w:vertAlign w:val="superscript"/>
        </w:rPr>
        <w:t>3</w:t>
      </w:r>
      <w:r>
        <w:rPr>
          <w:rFonts w:ascii="Times New Roman" w:hAnsi="Times New Roman" w:eastAsia="宋体" w:cs="Times New Roman"/>
          <w:bCs/>
        </w:rPr>
        <w:t>/年；废水、固废量：万吨/年；其他项目均为：吨/年；废水污染物浓度：毫克/升；废气污染物浓度：毫克/立方米。</w:t>
      </w:r>
    </w:p>
    <w:p>
      <w:pPr>
        <w:suppressAutoHyphens/>
        <w:snapToGrid w:val="0"/>
        <w:spacing w:line="360" w:lineRule="auto"/>
      </w:pPr>
      <w:r>
        <w:rPr>
          <w:rFonts w:ascii="Times New Roman" w:hAnsi="Times New Roman" w:eastAsia="宋体" w:cs="Times New Roman"/>
          <w:bCs/>
        </w:rPr>
        <w:t>注：此表由监测站或调查单位填写附在监测或调查报告最后一页。此表最后一格为该项目物征污染物。其中：（5）=（2）-（3）-（4）；（6）=（2）-（3）+（1）-（4）。</w:t>
      </w:r>
    </w:p>
    <w:sectPr>
      <w:headerReference r:id="rId4" w:type="default"/>
      <w:footerReference r:id="rId5" w:type="default"/>
      <w:pgSz w:w="11906" w:h="16838"/>
      <w:pgMar w:top="1417" w:right="1077" w:bottom="1417" w:left="1077" w:header="708" w:footer="709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40" w:lineRule="atLeast"/>
      <w:rPr>
        <w:sz w:val="11"/>
        <w:szCs w:val="1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bottom w:val="single" w:color="auto" w:sz="4" w:space="0"/>
      </w:pBdr>
      <w:kinsoku/>
      <w:wordWrap/>
      <w:overflowPunct/>
      <w:topLinePunct w:val="0"/>
      <w:autoSpaceDE/>
      <w:autoSpaceDN/>
      <w:bidi w:val="0"/>
      <w:adjustRightInd w:val="0"/>
      <w:snapToGrid w:val="0"/>
      <w:spacing w:after="0" w:line="240" w:lineRule="auto"/>
      <w:textAlignment w:val="auto"/>
      <w:rPr>
        <w:sz w:val="11"/>
        <w:szCs w:val="11"/>
      </w:rPr>
    </w:pPr>
    <w:r>
      <w:rPr>
        <w:rFonts w:hint="default" w:ascii="Times New Roman" w:hAnsi="Times New Roman" w:cs="Times New Roman" w:eastAsiaTheme="minorEastAsia"/>
        <w:sz w:val="21"/>
        <w:szCs w:val="21"/>
      </w:rPr>
      <w:t xml:space="preserve"> </w:t>
    </w:r>
    <w:r>
      <w:rPr>
        <w:rFonts w:hint="eastAsia" w:ascii="Times New Roman" w:hAnsi="Times New Roman" w:cs="Times New Roman" w:eastAsiaTheme="minorEastAsia"/>
        <w:sz w:val="21"/>
        <w:szCs w:val="21"/>
        <w:lang w:eastAsia="zh-CN"/>
      </w:rPr>
      <w:t>盈通（检）字HBYT11YS20190</w:t>
    </w:r>
    <w:r>
      <w:rPr>
        <w:rFonts w:hint="eastAsia" w:ascii="Times New Roman" w:hAnsi="Times New Roman" w:cs="Times New Roman" w:eastAsiaTheme="minorEastAsia"/>
        <w:sz w:val="21"/>
        <w:szCs w:val="21"/>
        <w:lang w:val="en-US" w:eastAsia="zh-CN"/>
      </w:rPr>
      <w:t>8</w:t>
    </w:r>
    <w:r>
      <w:rPr>
        <w:rFonts w:hint="eastAsia" w:ascii="Times New Roman" w:hAnsi="Times New Roman" w:cs="Times New Roman" w:eastAsiaTheme="minorEastAsia"/>
        <w:sz w:val="21"/>
        <w:szCs w:val="21"/>
        <w:lang w:eastAsia="zh-CN"/>
      </w:rPr>
      <w:t>-</w:t>
    </w:r>
    <w:r>
      <w:rPr>
        <w:rFonts w:hint="eastAsia" w:ascii="Times New Roman" w:hAnsi="Times New Roman" w:cs="Times New Roman" w:eastAsiaTheme="minorEastAsia"/>
        <w:sz w:val="21"/>
        <w:szCs w:val="21"/>
        <w:lang w:val="en-US" w:eastAsia="zh-CN"/>
      </w:rPr>
      <w:t>15（1）</w:t>
    </w:r>
    <w:r>
      <w:rPr>
        <w:rFonts w:hint="eastAsia" w:ascii="Times New Roman" w:hAnsi="Times New Roman" w:cs="Times New Roman" w:eastAsiaTheme="minorEastAsia"/>
        <w:sz w:val="21"/>
        <w:szCs w:val="21"/>
        <w:highlight w:val="none"/>
        <w:lang w:val="en-US" w:eastAsia="zh-CN"/>
      </w:rPr>
      <w:t xml:space="preserve">    </w:t>
    </w:r>
    <w:r>
      <w:rPr>
        <w:rFonts w:hint="eastAsia"/>
        <w:sz w:val="21"/>
        <w:szCs w:val="21"/>
        <w:highlight w:val="none"/>
      </w:rPr>
      <w:t xml:space="preserve">    </w:t>
    </w:r>
    <w:r>
      <w:rPr>
        <w:rFonts w:hint="eastAsia"/>
        <w:sz w:val="21"/>
        <w:szCs w:val="21"/>
      </w:rPr>
      <w:t xml:space="preserve">     </w:t>
    </w:r>
    <w:r>
      <w:rPr>
        <w:rFonts w:hint="eastAsia"/>
        <w:sz w:val="21"/>
        <w:szCs w:val="21"/>
        <w:lang w:val="en-US" w:eastAsia="zh-CN"/>
      </w:rPr>
      <w:t xml:space="preserve"> </w:t>
    </w:r>
    <w:r>
      <w:rPr>
        <w:rFonts w:hint="eastAsia"/>
        <w:sz w:val="21"/>
        <w:szCs w:val="21"/>
      </w:rPr>
      <w:t xml:space="preserve">       </w:t>
    </w:r>
    <w:r>
      <w:rPr>
        <w:rFonts w:hint="eastAsia"/>
        <w:sz w:val="21"/>
        <w:szCs w:val="21"/>
        <w:lang w:val="en-US" w:eastAsia="zh-CN"/>
      </w:rPr>
      <w:t xml:space="preserve">                  </w:t>
    </w:r>
    <w:r>
      <w:rPr>
        <w:rFonts w:hint="default" w:ascii="Times New Roman" w:hAnsi="Times New Roman" w:eastAsia="宋体" w:cs="Times New Roman"/>
        <w:sz w:val="21"/>
        <w:szCs w:val="21"/>
      </w:rPr>
      <w:t>第</w:t>
    </w:r>
    <w:r>
      <w:rPr>
        <w:rFonts w:hint="eastAsia" w:ascii="Times New Roman" w:hAnsi="Times New Roman" w:eastAsia="宋体" w:cs="Times New Roman"/>
        <w:sz w:val="21"/>
        <w:szCs w:val="21"/>
        <w:lang w:val="en-US" w:eastAsia="zh-CN"/>
      </w:rPr>
      <w:t xml:space="preserve"> </w:t>
    </w:r>
    <w:r>
      <w:rPr>
        <w:rFonts w:hint="default" w:ascii="Times New Roman" w:hAnsi="Times New Roman" w:eastAsia="宋体" w:cs="Times New Roman"/>
        <w:sz w:val="21"/>
        <w:szCs w:val="21"/>
      </w:rPr>
      <w:fldChar w:fldCharType="begin"/>
    </w:r>
    <w:r>
      <w:rPr>
        <w:rFonts w:hint="default" w:ascii="Times New Roman" w:hAnsi="Times New Roman" w:eastAsia="宋体" w:cs="Times New Roman"/>
        <w:sz w:val="21"/>
        <w:szCs w:val="21"/>
      </w:rPr>
      <w:instrText xml:space="preserve"> PAGE   \* MERGEFORMAT </w:instrText>
    </w:r>
    <w:r>
      <w:rPr>
        <w:rFonts w:hint="default" w:ascii="Times New Roman" w:hAnsi="Times New Roman" w:eastAsia="宋体" w:cs="Times New Roman"/>
        <w:sz w:val="21"/>
        <w:szCs w:val="21"/>
      </w:rPr>
      <w:fldChar w:fldCharType="separate"/>
    </w:r>
    <w:r>
      <w:rPr>
        <w:rFonts w:hint="default" w:ascii="Times New Roman" w:hAnsi="Times New Roman" w:eastAsia="宋体" w:cs="Times New Roman"/>
        <w:sz w:val="21"/>
        <w:szCs w:val="21"/>
        <w:lang w:val="zh-CN"/>
      </w:rPr>
      <w:t>6</w:t>
    </w:r>
    <w:r>
      <w:rPr>
        <w:rFonts w:hint="default" w:ascii="Times New Roman" w:hAnsi="Times New Roman" w:eastAsia="宋体" w:cs="Times New Roman"/>
        <w:sz w:val="21"/>
        <w:szCs w:val="21"/>
      </w:rPr>
      <w:fldChar w:fldCharType="end"/>
    </w:r>
    <w:r>
      <w:rPr>
        <w:rFonts w:hint="eastAsia" w:ascii="Times New Roman" w:hAnsi="Times New Roman" w:eastAsia="宋体" w:cs="Times New Roman"/>
        <w:sz w:val="21"/>
        <w:szCs w:val="21"/>
        <w:lang w:val="en-US" w:eastAsia="zh-CN"/>
      </w:rPr>
      <w:t xml:space="preserve"> </w:t>
    </w:r>
    <w:r>
      <w:rPr>
        <w:rFonts w:hint="default" w:ascii="Times New Roman" w:hAnsi="Times New Roman" w:eastAsia="宋体" w:cs="Times New Roman"/>
        <w:sz w:val="21"/>
        <w:szCs w:val="21"/>
      </w:rPr>
      <w:t>页</w:t>
    </w:r>
    <w:r>
      <w:rPr>
        <w:rFonts w:hint="eastAsia" w:ascii="Times New Roman" w:hAnsi="Times New Roman" w:eastAsia="宋体" w:cs="Times New Roman"/>
        <w:sz w:val="21"/>
        <w:szCs w:val="21"/>
        <w:lang w:val="en-US" w:eastAsia="zh-CN"/>
      </w:rPr>
      <w:t xml:space="preserve"> </w:t>
    </w:r>
    <w:r>
      <w:rPr>
        <w:rFonts w:hint="default" w:ascii="Times New Roman" w:hAnsi="Times New Roman" w:eastAsia="宋体" w:cs="Times New Roman"/>
        <w:sz w:val="21"/>
        <w:szCs w:val="21"/>
      </w:rPr>
      <w:t>共</w:t>
    </w:r>
    <w:r>
      <w:rPr>
        <w:rFonts w:hint="eastAsia" w:ascii="Times New Roman" w:hAnsi="Times New Roman" w:eastAsia="宋体" w:cs="Times New Roman"/>
        <w:sz w:val="21"/>
        <w:szCs w:val="21"/>
        <w:lang w:val="en-US" w:eastAsia="zh-CN"/>
      </w:rPr>
      <w:t>12</w:t>
    </w:r>
    <w:r>
      <w:rPr>
        <w:rFonts w:hint="default" w:ascii="Times New Roman" w:hAnsi="Times New Roman" w:eastAsia="宋体" w:cs="Times New Roman"/>
        <w:sz w:val="21"/>
        <w:szCs w:val="21"/>
      </w:rPr>
      <w:t>页</w:t>
    </w:r>
    <w:r>
      <w:rPr>
        <w:rFonts w:hint="default" w:ascii="Times New Roman" w:hAnsi="Times New Roman" w:cs="Times New Roman"/>
        <w:sz w:val="21"/>
        <w:szCs w:val="21"/>
      </w:rPr>
      <w:t xml:space="preserve"> </w:t>
    </w:r>
    <w:r>
      <w:rPr>
        <w:rFonts w:hint="eastAsia"/>
        <w:sz w:val="21"/>
        <w:szCs w:val="21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D60C0E"/>
    <w:multiLevelType w:val="singleLevel"/>
    <w:tmpl w:val="B1D60C0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08FEE38"/>
    <w:multiLevelType w:val="singleLevel"/>
    <w:tmpl w:val="108FEE38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A18B859"/>
    <w:multiLevelType w:val="singleLevel"/>
    <w:tmpl w:val="5A18B859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A37A110"/>
    <w:multiLevelType w:val="singleLevel"/>
    <w:tmpl w:val="5A37A110"/>
    <w:lvl w:ilvl="0" w:tentative="0">
      <w:start w:val="4"/>
      <w:numFmt w:val="chineseCounting"/>
      <w:suff w:val="nothing"/>
      <w:lvlText w:val="%1、"/>
      <w:lvlJc w:val="left"/>
    </w:lvl>
  </w:abstractNum>
  <w:abstractNum w:abstractNumId="4">
    <w:nsid w:val="76C7FBE9"/>
    <w:multiLevelType w:val="singleLevel"/>
    <w:tmpl w:val="76C7FBE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75C2"/>
    <w:rsid w:val="00070243"/>
    <w:rsid w:val="000A2509"/>
    <w:rsid w:val="00110186"/>
    <w:rsid w:val="001A379C"/>
    <w:rsid w:val="002241F2"/>
    <w:rsid w:val="0022579A"/>
    <w:rsid w:val="00270FE9"/>
    <w:rsid w:val="002F5639"/>
    <w:rsid w:val="00323B43"/>
    <w:rsid w:val="00382D54"/>
    <w:rsid w:val="003916D0"/>
    <w:rsid w:val="003D37D8"/>
    <w:rsid w:val="00426133"/>
    <w:rsid w:val="004358AB"/>
    <w:rsid w:val="004D3420"/>
    <w:rsid w:val="004E4FA2"/>
    <w:rsid w:val="005113E1"/>
    <w:rsid w:val="005B222B"/>
    <w:rsid w:val="005C0953"/>
    <w:rsid w:val="006A1123"/>
    <w:rsid w:val="006A5CEC"/>
    <w:rsid w:val="0073266F"/>
    <w:rsid w:val="007E2854"/>
    <w:rsid w:val="007F1250"/>
    <w:rsid w:val="00870B31"/>
    <w:rsid w:val="00892107"/>
    <w:rsid w:val="008A2121"/>
    <w:rsid w:val="008B7726"/>
    <w:rsid w:val="008E28FD"/>
    <w:rsid w:val="008F512C"/>
    <w:rsid w:val="00927DAD"/>
    <w:rsid w:val="00944D7B"/>
    <w:rsid w:val="00A36FB3"/>
    <w:rsid w:val="00A71E6D"/>
    <w:rsid w:val="00B00BBE"/>
    <w:rsid w:val="00B31768"/>
    <w:rsid w:val="00B34068"/>
    <w:rsid w:val="00B66CC3"/>
    <w:rsid w:val="00B86822"/>
    <w:rsid w:val="00B974E1"/>
    <w:rsid w:val="00BD62EF"/>
    <w:rsid w:val="00C51680"/>
    <w:rsid w:val="00D31D50"/>
    <w:rsid w:val="00E06DD6"/>
    <w:rsid w:val="00E268D7"/>
    <w:rsid w:val="00F02C1B"/>
    <w:rsid w:val="00F92C53"/>
    <w:rsid w:val="00FD6CEB"/>
    <w:rsid w:val="00FF162A"/>
    <w:rsid w:val="010C2B20"/>
    <w:rsid w:val="01151BFD"/>
    <w:rsid w:val="01266919"/>
    <w:rsid w:val="012D7B09"/>
    <w:rsid w:val="013E479F"/>
    <w:rsid w:val="014117E3"/>
    <w:rsid w:val="014368AE"/>
    <w:rsid w:val="014F29D6"/>
    <w:rsid w:val="01507C42"/>
    <w:rsid w:val="01547C02"/>
    <w:rsid w:val="015978ED"/>
    <w:rsid w:val="015B7FC7"/>
    <w:rsid w:val="01821175"/>
    <w:rsid w:val="01852A6D"/>
    <w:rsid w:val="018E4259"/>
    <w:rsid w:val="01B14F56"/>
    <w:rsid w:val="01B231E4"/>
    <w:rsid w:val="01B53E1F"/>
    <w:rsid w:val="01C20051"/>
    <w:rsid w:val="01C92B39"/>
    <w:rsid w:val="01D05B1B"/>
    <w:rsid w:val="01D87D75"/>
    <w:rsid w:val="01DF2C60"/>
    <w:rsid w:val="01E00CB4"/>
    <w:rsid w:val="01E02EDE"/>
    <w:rsid w:val="01E11082"/>
    <w:rsid w:val="01EC6F78"/>
    <w:rsid w:val="01F227A6"/>
    <w:rsid w:val="01F30A77"/>
    <w:rsid w:val="020C1622"/>
    <w:rsid w:val="02123038"/>
    <w:rsid w:val="0215203A"/>
    <w:rsid w:val="022A392C"/>
    <w:rsid w:val="02324FB9"/>
    <w:rsid w:val="024E6A05"/>
    <w:rsid w:val="02587B03"/>
    <w:rsid w:val="025D5822"/>
    <w:rsid w:val="02641288"/>
    <w:rsid w:val="02642757"/>
    <w:rsid w:val="02660584"/>
    <w:rsid w:val="02666D5F"/>
    <w:rsid w:val="02692CBC"/>
    <w:rsid w:val="027013AA"/>
    <w:rsid w:val="02706B3F"/>
    <w:rsid w:val="02916349"/>
    <w:rsid w:val="02987490"/>
    <w:rsid w:val="02A22462"/>
    <w:rsid w:val="02A70B03"/>
    <w:rsid w:val="02B02660"/>
    <w:rsid w:val="02B243CC"/>
    <w:rsid w:val="02B31E8B"/>
    <w:rsid w:val="02D40D96"/>
    <w:rsid w:val="02D97F2B"/>
    <w:rsid w:val="02DB756E"/>
    <w:rsid w:val="02DC4EBB"/>
    <w:rsid w:val="02E00EDC"/>
    <w:rsid w:val="02EC26F7"/>
    <w:rsid w:val="02FC5731"/>
    <w:rsid w:val="02FF6E69"/>
    <w:rsid w:val="0300349F"/>
    <w:rsid w:val="030D059B"/>
    <w:rsid w:val="031038CD"/>
    <w:rsid w:val="031178EB"/>
    <w:rsid w:val="031315DA"/>
    <w:rsid w:val="032A76D0"/>
    <w:rsid w:val="032C6C09"/>
    <w:rsid w:val="03407D50"/>
    <w:rsid w:val="034354D1"/>
    <w:rsid w:val="03480346"/>
    <w:rsid w:val="034D6D0B"/>
    <w:rsid w:val="0356778B"/>
    <w:rsid w:val="036209E9"/>
    <w:rsid w:val="03642871"/>
    <w:rsid w:val="03703A41"/>
    <w:rsid w:val="037D5B6D"/>
    <w:rsid w:val="03810BEE"/>
    <w:rsid w:val="038731FB"/>
    <w:rsid w:val="039409DA"/>
    <w:rsid w:val="03944CEF"/>
    <w:rsid w:val="0397693B"/>
    <w:rsid w:val="03A735EB"/>
    <w:rsid w:val="03B05E12"/>
    <w:rsid w:val="03B14C53"/>
    <w:rsid w:val="03B61260"/>
    <w:rsid w:val="03BF485E"/>
    <w:rsid w:val="03C57EBD"/>
    <w:rsid w:val="03D76AC5"/>
    <w:rsid w:val="03E63D16"/>
    <w:rsid w:val="03EA1F7D"/>
    <w:rsid w:val="03FA3669"/>
    <w:rsid w:val="03FE4419"/>
    <w:rsid w:val="04026017"/>
    <w:rsid w:val="040470FB"/>
    <w:rsid w:val="04196B73"/>
    <w:rsid w:val="041E7EF4"/>
    <w:rsid w:val="04273E47"/>
    <w:rsid w:val="043117F8"/>
    <w:rsid w:val="043B0EA6"/>
    <w:rsid w:val="043F4193"/>
    <w:rsid w:val="04422A82"/>
    <w:rsid w:val="045526CB"/>
    <w:rsid w:val="04560973"/>
    <w:rsid w:val="047B3BE6"/>
    <w:rsid w:val="0482132F"/>
    <w:rsid w:val="048841A9"/>
    <w:rsid w:val="04920B4A"/>
    <w:rsid w:val="04946F40"/>
    <w:rsid w:val="04B33FD4"/>
    <w:rsid w:val="04BA4A50"/>
    <w:rsid w:val="04BB0EB6"/>
    <w:rsid w:val="04BB4F88"/>
    <w:rsid w:val="04BD6FD9"/>
    <w:rsid w:val="04C73729"/>
    <w:rsid w:val="04D968E2"/>
    <w:rsid w:val="04E12B40"/>
    <w:rsid w:val="04E56AA8"/>
    <w:rsid w:val="04EB5B94"/>
    <w:rsid w:val="04ED46C0"/>
    <w:rsid w:val="04F01501"/>
    <w:rsid w:val="04FB3B0C"/>
    <w:rsid w:val="0505741E"/>
    <w:rsid w:val="050C7F43"/>
    <w:rsid w:val="05175EE3"/>
    <w:rsid w:val="051969CE"/>
    <w:rsid w:val="0526061A"/>
    <w:rsid w:val="052755BA"/>
    <w:rsid w:val="05276918"/>
    <w:rsid w:val="05297EFA"/>
    <w:rsid w:val="05310027"/>
    <w:rsid w:val="053B6BFE"/>
    <w:rsid w:val="054D6EE0"/>
    <w:rsid w:val="057241BC"/>
    <w:rsid w:val="057F66F5"/>
    <w:rsid w:val="05992C81"/>
    <w:rsid w:val="05A25E86"/>
    <w:rsid w:val="05AB4ECF"/>
    <w:rsid w:val="05B51C96"/>
    <w:rsid w:val="05B7564E"/>
    <w:rsid w:val="05B76884"/>
    <w:rsid w:val="05B90696"/>
    <w:rsid w:val="05D233D9"/>
    <w:rsid w:val="05D65CBD"/>
    <w:rsid w:val="05E945A2"/>
    <w:rsid w:val="05FB60EA"/>
    <w:rsid w:val="06010B09"/>
    <w:rsid w:val="06041D6E"/>
    <w:rsid w:val="06055CF6"/>
    <w:rsid w:val="060E74F0"/>
    <w:rsid w:val="062432CD"/>
    <w:rsid w:val="062C1553"/>
    <w:rsid w:val="064274B6"/>
    <w:rsid w:val="06581EF5"/>
    <w:rsid w:val="065A01E3"/>
    <w:rsid w:val="066A48CC"/>
    <w:rsid w:val="066E5D06"/>
    <w:rsid w:val="068F739A"/>
    <w:rsid w:val="06924E33"/>
    <w:rsid w:val="069B116A"/>
    <w:rsid w:val="069E76CC"/>
    <w:rsid w:val="06D16A3D"/>
    <w:rsid w:val="06D65F9B"/>
    <w:rsid w:val="06FD62F0"/>
    <w:rsid w:val="06FE1D75"/>
    <w:rsid w:val="070609AF"/>
    <w:rsid w:val="0723538E"/>
    <w:rsid w:val="07373C48"/>
    <w:rsid w:val="07390649"/>
    <w:rsid w:val="073E21A0"/>
    <w:rsid w:val="07541DC2"/>
    <w:rsid w:val="076023A9"/>
    <w:rsid w:val="07690952"/>
    <w:rsid w:val="077127C7"/>
    <w:rsid w:val="077301D7"/>
    <w:rsid w:val="07A04C33"/>
    <w:rsid w:val="07A07827"/>
    <w:rsid w:val="07A93FDC"/>
    <w:rsid w:val="07B2276D"/>
    <w:rsid w:val="07BE74F2"/>
    <w:rsid w:val="07BF0484"/>
    <w:rsid w:val="07CB4A62"/>
    <w:rsid w:val="07F66F51"/>
    <w:rsid w:val="08030CB8"/>
    <w:rsid w:val="080A4204"/>
    <w:rsid w:val="08182D07"/>
    <w:rsid w:val="081D70B9"/>
    <w:rsid w:val="083E7D08"/>
    <w:rsid w:val="083F725C"/>
    <w:rsid w:val="08406E14"/>
    <w:rsid w:val="085C2D96"/>
    <w:rsid w:val="08724A38"/>
    <w:rsid w:val="08726001"/>
    <w:rsid w:val="08746EE4"/>
    <w:rsid w:val="087A2CEF"/>
    <w:rsid w:val="08A82552"/>
    <w:rsid w:val="08AA23B6"/>
    <w:rsid w:val="08B70695"/>
    <w:rsid w:val="08C3616C"/>
    <w:rsid w:val="08C4369E"/>
    <w:rsid w:val="08CD1CE6"/>
    <w:rsid w:val="08CE117E"/>
    <w:rsid w:val="08D405CF"/>
    <w:rsid w:val="08E102C6"/>
    <w:rsid w:val="08E323B7"/>
    <w:rsid w:val="08E85BEC"/>
    <w:rsid w:val="08F061F2"/>
    <w:rsid w:val="08F10772"/>
    <w:rsid w:val="08F3708E"/>
    <w:rsid w:val="08FF42BF"/>
    <w:rsid w:val="090E1A76"/>
    <w:rsid w:val="091E5631"/>
    <w:rsid w:val="093A0251"/>
    <w:rsid w:val="093F16DD"/>
    <w:rsid w:val="09457987"/>
    <w:rsid w:val="094606EC"/>
    <w:rsid w:val="094E4FC0"/>
    <w:rsid w:val="09501EF2"/>
    <w:rsid w:val="09615BD4"/>
    <w:rsid w:val="096E1CFB"/>
    <w:rsid w:val="09753702"/>
    <w:rsid w:val="097F7E45"/>
    <w:rsid w:val="098F41DC"/>
    <w:rsid w:val="099B19D7"/>
    <w:rsid w:val="09A16C13"/>
    <w:rsid w:val="09A329DC"/>
    <w:rsid w:val="09A60E0B"/>
    <w:rsid w:val="09B26425"/>
    <w:rsid w:val="09BD1A71"/>
    <w:rsid w:val="09C261CF"/>
    <w:rsid w:val="09C8359C"/>
    <w:rsid w:val="09EB5FC1"/>
    <w:rsid w:val="09ED65B2"/>
    <w:rsid w:val="09F27715"/>
    <w:rsid w:val="09F61B57"/>
    <w:rsid w:val="0A0873E2"/>
    <w:rsid w:val="0A127D7C"/>
    <w:rsid w:val="0A143E38"/>
    <w:rsid w:val="0A1D3FA6"/>
    <w:rsid w:val="0A1E75C8"/>
    <w:rsid w:val="0A2232DF"/>
    <w:rsid w:val="0A290C0A"/>
    <w:rsid w:val="0A2E3BDD"/>
    <w:rsid w:val="0A3328A2"/>
    <w:rsid w:val="0A352EB2"/>
    <w:rsid w:val="0A4E23B1"/>
    <w:rsid w:val="0A4E2B1A"/>
    <w:rsid w:val="0A562EF4"/>
    <w:rsid w:val="0A5D07EE"/>
    <w:rsid w:val="0A8B51A8"/>
    <w:rsid w:val="0AB069CC"/>
    <w:rsid w:val="0AD06260"/>
    <w:rsid w:val="0AD51082"/>
    <w:rsid w:val="0AD7478D"/>
    <w:rsid w:val="0ADB746A"/>
    <w:rsid w:val="0AEE09CA"/>
    <w:rsid w:val="0AF665E9"/>
    <w:rsid w:val="0AF75A49"/>
    <w:rsid w:val="0AF925F6"/>
    <w:rsid w:val="0AFA7160"/>
    <w:rsid w:val="0AFA7F02"/>
    <w:rsid w:val="0AFE1077"/>
    <w:rsid w:val="0B1B32F2"/>
    <w:rsid w:val="0B256297"/>
    <w:rsid w:val="0B277C62"/>
    <w:rsid w:val="0B2E64E3"/>
    <w:rsid w:val="0B39713E"/>
    <w:rsid w:val="0B3A64CB"/>
    <w:rsid w:val="0B543C3A"/>
    <w:rsid w:val="0B6F44AC"/>
    <w:rsid w:val="0B796811"/>
    <w:rsid w:val="0B7B662F"/>
    <w:rsid w:val="0B8068ED"/>
    <w:rsid w:val="0B865951"/>
    <w:rsid w:val="0B89263E"/>
    <w:rsid w:val="0B8F4CA9"/>
    <w:rsid w:val="0B9825DF"/>
    <w:rsid w:val="0B9E5B07"/>
    <w:rsid w:val="0BA4680C"/>
    <w:rsid w:val="0BA50D0A"/>
    <w:rsid w:val="0BAA7048"/>
    <w:rsid w:val="0BAF5571"/>
    <w:rsid w:val="0BB46B6B"/>
    <w:rsid w:val="0BBF0E90"/>
    <w:rsid w:val="0BBF4CCF"/>
    <w:rsid w:val="0BC10D12"/>
    <w:rsid w:val="0BCC7AE4"/>
    <w:rsid w:val="0BFB5276"/>
    <w:rsid w:val="0BFE2B74"/>
    <w:rsid w:val="0C01465C"/>
    <w:rsid w:val="0C043C52"/>
    <w:rsid w:val="0C0913BA"/>
    <w:rsid w:val="0C0A5E2F"/>
    <w:rsid w:val="0C0C6706"/>
    <w:rsid w:val="0C165BD5"/>
    <w:rsid w:val="0C1A2A85"/>
    <w:rsid w:val="0C1F639E"/>
    <w:rsid w:val="0C266362"/>
    <w:rsid w:val="0C2A6B23"/>
    <w:rsid w:val="0C2B23F6"/>
    <w:rsid w:val="0C3215B7"/>
    <w:rsid w:val="0C37318C"/>
    <w:rsid w:val="0C3857A2"/>
    <w:rsid w:val="0C527B12"/>
    <w:rsid w:val="0C5D2945"/>
    <w:rsid w:val="0C6A083C"/>
    <w:rsid w:val="0C7B3237"/>
    <w:rsid w:val="0C7B4732"/>
    <w:rsid w:val="0C827D39"/>
    <w:rsid w:val="0C961BB8"/>
    <w:rsid w:val="0C9C57C5"/>
    <w:rsid w:val="0C9F64CF"/>
    <w:rsid w:val="0CA61756"/>
    <w:rsid w:val="0CA676C1"/>
    <w:rsid w:val="0CB700A2"/>
    <w:rsid w:val="0CBB39B4"/>
    <w:rsid w:val="0CC43666"/>
    <w:rsid w:val="0CD151E0"/>
    <w:rsid w:val="0CE81F62"/>
    <w:rsid w:val="0CEA40FA"/>
    <w:rsid w:val="0CF33563"/>
    <w:rsid w:val="0D0A31D2"/>
    <w:rsid w:val="0D0B1D01"/>
    <w:rsid w:val="0D160DB1"/>
    <w:rsid w:val="0D162761"/>
    <w:rsid w:val="0D1759DB"/>
    <w:rsid w:val="0D347EEE"/>
    <w:rsid w:val="0D387A26"/>
    <w:rsid w:val="0D435824"/>
    <w:rsid w:val="0D4A07A6"/>
    <w:rsid w:val="0D4F3EC6"/>
    <w:rsid w:val="0D505F29"/>
    <w:rsid w:val="0D6F3558"/>
    <w:rsid w:val="0D7040EB"/>
    <w:rsid w:val="0D905689"/>
    <w:rsid w:val="0D961B92"/>
    <w:rsid w:val="0DA33A51"/>
    <w:rsid w:val="0DAE6E34"/>
    <w:rsid w:val="0DB04788"/>
    <w:rsid w:val="0DDF0E56"/>
    <w:rsid w:val="0DE81167"/>
    <w:rsid w:val="0DEE2BDC"/>
    <w:rsid w:val="0DF46681"/>
    <w:rsid w:val="0E035275"/>
    <w:rsid w:val="0E043D71"/>
    <w:rsid w:val="0E091343"/>
    <w:rsid w:val="0E0C1F31"/>
    <w:rsid w:val="0E1F2035"/>
    <w:rsid w:val="0E2A0CD4"/>
    <w:rsid w:val="0E493134"/>
    <w:rsid w:val="0E572CB6"/>
    <w:rsid w:val="0E5A6AB5"/>
    <w:rsid w:val="0E5F2021"/>
    <w:rsid w:val="0E691A69"/>
    <w:rsid w:val="0E6C4059"/>
    <w:rsid w:val="0E7263EE"/>
    <w:rsid w:val="0E772E4B"/>
    <w:rsid w:val="0E7B61B0"/>
    <w:rsid w:val="0E7E2561"/>
    <w:rsid w:val="0E7F6AE8"/>
    <w:rsid w:val="0E7F7709"/>
    <w:rsid w:val="0E8556D1"/>
    <w:rsid w:val="0E8D6CC3"/>
    <w:rsid w:val="0EA6053E"/>
    <w:rsid w:val="0EA95643"/>
    <w:rsid w:val="0EA9790F"/>
    <w:rsid w:val="0ED20300"/>
    <w:rsid w:val="0ED964B7"/>
    <w:rsid w:val="0EDA0996"/>
    <w:rsid w:val="0EE07A4B"/>
    <w:rsid w:val="0EE54143"/>
    <w:rsid w:val="0F04180F"/>
    <w:rsid w:val="0F065086"/>
    <w:rsid w:val="0F1200AB"/>
    <w:rsid w:val="0F30340A"/>
    <w:rsid w:val="0F3E20AE"/>
    <w:rsid w:val="0F4039A6"/>
    <w:rsid w:val="0F4678EB"/>
    <w:rsid w:val="0F476EA7"/>
    <w:rsid w:val="0F565B7A"/>
    <w:rsid w:val="0F590A07"/>
    <w:rsid w:val="0F5918C0"/>
    <w:rsid w:val="0F7645BD"/>
    <w:rsid w:val="0F7B0E37"/>
    <w:rsid w:val="0F871B35"/>
    <w:rsid w:val="0F8D1344"/>
    <w:rsid w:val="0F8D714E"/>
    <w:rsid w:val="0F90605C"/>
    <w:rsid w:val="0F94646C"/>
    <w:rsid w:val="0F9F4ACD"/>
    <w:rsid w:val="0FA020F3"/>
    <w:rsid w:val="0FA53087"/>
    <w:rsid w:val="0FA75D0C"/>
    <w:rsid w:val="0FA86596"/>
    <w:rsid w:val="0FBE183B"/>
    <w:rsid w:val="0FC27902"/>
    <w:rsid w:val="0FC37C92"/>
    <w:rsid w:val="0FC425AC"/>
    <w:rsid w:val="0FCA68B9"/>
    <w:rsid w:val="0FFA4241"/>
    <w:rsid w:val="0FFF181D"/>
    <w:rsid w:val="10051499"/>
    <w:rsid w:val="101A598B"/>
    <w:rsid w:val="101A7BF2"/>
    <w:rsid w:val="10204084"/>
    <w:rsid w:val="10241766"/>
    <w:rsid w:val="102F1DD7"/>
    <w:rsid w:val="10314B9E"/>
    <w:rsid w:val="103F3742"/>
    <w:rsid w:val="1045065D"/>
    <w:rsid w:val="10495157"/>
    <w:rsid w:val="1050485C"/>
    <w:rsid w:val="105437DD"/>
    <w:rsid w:val="105B7C07"/>
    <w:rsid w:val="10612C85"/>
    <w:rsid w:val="10615B24"/>
    <w:rsid w:val="10657240"/>
    <w:rsid w:val="106A181E"/>
    <w:rsid w:val="106E273B"/>
    <w:rsid w:val="107210FE"/>
    <w:rsid w:val="10754AC4"/>
    <w:rsid w:val="107E54B7"/>
    <w:rsid w:val="1095157E"/>
    <w:rsid w:val="10B2088D"/>
    <w:rsid w:val="10B85363"/>
    <w:rsid w:val="10BC0AEF"/>
    <w:rsid w:val="10BF34F4"/>
    <w:rsid w:val="10C038EF"/>
    <w:rsid w:val="10CC67D2"/>
    <w:rsid w:val="10D66E25"/>
    <w:rsid w:val="10DC5210"/>
    <w:rsid w:val="10DD1BDE"/>
    <w:rsid w:val="10E02E14"/>
    <w:rsid w:val="10E917EB"/>
    <w:rsid w:val="10EF6DF3"/>
    <w:rsid w:val="10F26D08"/>
    <w:rsid w:val="10FC5B2E"/>
    <w:rsid w:val="11002171"/>
    <w:rsid w:val="1106044C"/>
    <w:rsid w:val="110A2E47"/>
    <w:rsid w:val="111D190D"/>
    <w:rsid w:val="112272EA"/>
    <w:rsid w:val="11335F52"/>
    <w:rsid w:val="113701A8"/>
    <w:rsid w:val="1161427A"/>
    <w:rsid w:val="11675E35"/>
    <w:rsid w:val="116F0E61"/>
    <w:rsid w:val="117116FD"/>
    <w:rsid w:val="11761BC8"/>
    <w:rsid w:val="117B36FD"/>
    <w:rsid w:val="117D22E3"/>
    <w:rsid w:val="118849EC"/>
    <w:rsid w:val="118E4012"/>
    <w:rsid w:val="118E5427"/>
    <w:rsid w:val="119631FE"/>
    <w:rsid w:val="11AC6322"/>
    <w:rsid w:val="11AE0F0C"/>
    <w:rsid w:val="11B07C6D"/>
    <w:rsid w:val="11B758B0"/>
    <w:rsid w:val="11DB02A2"/>
    <w:rsid w:val="11E640D8"/>
    <w:rsid w:val="11E93539"/>
    <w:rsid w:val="11EB7348"/>
    <w:rsid w:val="11FB7004"/>
    <w:rsid w:val="120A0BA2"/>
    <w:rsid w:val="120D2D4D"/>
    <w:rsid w:val="12273E64"/>
    <w:rsid w:val="122A6F9C"/>
    <w:rsid w:val="1230241C"/>
    <w:rsid w:val="123816EA"/>
    <w:rsid w:val="12392E7C"/>
    <w:rsid w:val="125314C1"/>
    <w:rsid w:val="12552632"/>
    <w:rsid w:val="125613FA"/>
    <w:rsid w:val="125B786C"/>
    <w:rsid w:val="126834C8"/>
    <w:rsid w:val="126B0249"/>
    <w:rsid w:val="126B4763"/>
    <w:rsid w:val="126E740F"/>
    <w:rsid w:val="127A0756"/>
    <w:rsid w:val="127C0738"/>
    <w:rsid w:val="127C5B0E"/>
    <w:rsid w:val="128E5693"/>
    <w:rsid w:val="12A03220"/>
    <w:rsid w:val="12A12D82"/>
    <w:rsid w:val="12A57C9F"/>
    <w:rsid w:val="12AC4027"/>
    <w:rsid w:val="12AF14CC"/>
    <w:rsid w:val="12B34C5F"/>
    <w:rsid w:val="12B832D6"/>
    <w:rsid w:val="12BC3AB2"/>
    <w:rsid w:val="12C93188"/>
    <w:rsid w:val="12D744B6"/>
    <w:rsid w:val="12DC3670"/>
    <w:rsid w:val="12E00E30"/>
    <w:rsid w:val="12E51B43"/>
    <w:rsid w:val="12E66DBD"/>
    <w:rsid w:val="12F45DB0"/>
    <w:rsid w:val="130E6F07"/>
    <w:rsid w:val="13127139"/>
    <w:rsid w:val="131638A1"/>
    <w:rsid w:val="13276F80"/>
    <w:rsid w:val="13403991"/>
    <w:rsid w:val="1348798F"/>
    <w:rsid w:val="134D3B38"/>
    <w:rsid w:val="13565727"/>
    <w:rsid w:val="135D7C60"/>
    <w:rsid w:val="13633187"/>
    <w:rsid w:val="136D2BD3"/>
    <w:rsid w:val="13743A5A"/>
    <w:rsid w:val="137903FF"/>
    <w:rsid w:val="138B4921"/>
    <w:rsid w:val="13901022"/>
    <w:rsid w:val="13930D0D"/>
    <w:rsid w:val="139955FE"/>
    <w:rsid w:val="13AB0E81"/>
    <w:rsid w:val="13AE58C3"/>
    <w:rsid w:val="13B51E99"/>
    <w:rsid w:val="13BB20F2"/>
    <w:rsid w:val="13C90B9C"/>
    <w:rsid w:val="13CF48C4"/>
    <w:rsid w:val="13F06F34"/>
    <w:rsid w:val="13FF364E"/>
    <w:rsid w:val="140033A2"/>
    <w:rsid w:val="140506B8"/>
    <w:rsid w:val="1407529F"/>
    <w:rsid w:val="141F68EC"/>
    <w:rsid w:val="14243BAC"/>
    <w:rsid w:val="143468A0"/>
    <w:rsid w:val="143709A6"/>
    <w:rsid w:val="143A0471"/>
    <w:rsid w:val="14446AE4"/>
    <w:rsid w:val="14516247"/>
    <w:rsid w:val="1452463C"/>
    <w:rsid w:val="14550AEE"/>
    <w:rsid w:val="14550B8C"/>
    <w:rsid w:val="146D60E8"/>
    <w:rsid w:val="1474120B"/>
    <w:rsid w:val="147D3CAF"/>
    <w:rsid w:val="14951130"/>
    <w:rsid w:val="14A6628C"/>
    <w:rsid w:val="14AE136B"/>
    <w:rsid w:val="14BF4D17"/>
    <w:rsid w:val="14D41AFB"/>
    <w:rsid w:val="14D52A18"/>
    <w:rsid w:val="14F05D89"/>
    <w:rsid w:val="14F128DE"/>
    <w:rsid w:val="14FB2E28"/>
    <w:rsid w:val="150071D8"/>
    <w:rsid w:val="15082783"/>
    <w:rsid w:val="15161219"/>
    <w:rsid w:val="151A2735"/>
    <w:rsid w:val="151B1C03"/>
    <w:rsid w:val="151D39FA"/>
    <w:rsid w:val="151E0E7D"/>
    <w:rsid w:val="15225F6A"/>
    <w:rsid w:val="152420CD"/>
    <w:rsid w:val="152C2A38"/>
    <w:rsid w:val="152D271E"/>
    <w:rsid w:val="15300919"/>
    <w:rsid w:val="15374C20"/>
    <w:rsid w:val="15421E30"/>
    <w:rsid w:val="15681870"/>
    <w:rsid w:val="156C7272"/>
    <w:rsid w:val="157167EE"/>
    <w:rsid w:val="15745C12"/>
    <w:rsid w:val="15753D57"/>
    <w:rsid w:val="157619F7"/>
    <w:rsid w:val="157A46FD"/>
    <w:rsid w:val="158244F5"/>
    <w:rsid w:val="15893F91"/>
    <w:rsid w:val="15897A94"/>
    <w:rsid w:val="158B7F14"/>
    <w:rsid w:val="15987773"/>
    <w:rsid w:val="159A276F"/>
    <w:rsid w:val="159D118B"/>
    <w:rsid w:val="15A21709"/>
    <w:rsid w:val="15A81939"/>
    <w:rsid w:val="15BB153D"/>
    <w:rsid w:val="15BC13ED"/>
    <w:rsid w:val="15C42CAB"/>
    <w:rsid w:val="15C979D8"/>
    <w:rsid w:val="15DA34B6"/>
    <w:rsid w:val="15DF587C"/>
    <w:rsid w:val="160B7A36"/>
    <w:rsid w:val="160E3B6C"/>
    <w:rsid w:val="1633299E"/>
    <w:rsid w:val="1646293A"/>
    <w:rsid w:val="16543ADA"/>
    <w:rsid w:val="1655164A"/>
    <w:rsid w:val="165E4C21"/>
    <w:rsid w:val="16686605"/>
    <w:rsid w:val="166C6187"/>
    <w:rsid w:val="16751AE9"/>
    <w:rsid w:val="168A11DE"/>
    <w:rsid w:val="1698446B"/>
    <w:rsid w:val="16A800E8"/>
    <w:rsid w:val="16B00541"/>
    <w:rsid w:val="16B218F7"/>
    <w:rsid w:val="16B23482"/>
    <w:rsid w:val="16B6261E"/>
    <w:rsid w:val="16C10E31"/>
    <w:rsid w:val="16C23D5C"/>
    <w:rsid w:val="16C63CAA"/>
    <w:rsid w:val="16CA0057"/>
    <w:rsid w:val="16CE65B7"/>
    <w:rsid w:val="16D1014D"/>
    <w:rsid w:val="16D14DCF"/>
    <w:rsid w:val="16D53203"/>
    <w:rsid w:val="16D572ED"/>
    <w:rsid w:val="16D87B10"/>
    <w:rsid w:val="16DF7B0C"/>
    <w:rsid w:val="16E05C78"/>
    <w:rsid w:val="16EB39E0"/>
    <w:rsid w:val="16EB6C3A"/>
    <w:rsid w:val="16EC70D9"/>
    <w:rsid w:val="17023C99"/>
    <w:rsid w:val="170254AC"/>
    <w:rsid w:val="17161306"/>
    <w:rsid w:val="171F4FEF"/>
    <w:rsid w:val="17266D49"/>
    <w:rsid w:val="17370A31"/>
    <w:rsid w:val="174F100E"/>
    <w:rsid w:val="17546E07"/>
    <w:rsid w:val="17560129"/>
    <w:rsid w:val="175A63BD"/>
    <w:rsid w:val="175F491A"/>
    <w:rsid w:val="176500C9"/>
    <w:rsid w:val="177B0022"/>
    <w:rsid w:val="178D4BD2"/>
    <w:rsid w:val="1790693E"/>
    <w:rsid w:val="179536A3"/>
    <w:rsid w:val="17953900"/>
    <w:rsid w:val="179868A3"/>
    <w:rsid w:val="17AD672B"/>
    <w:rsid w:val="17AE648C"/>
    <w:rsid w:val="17AF010A"/>
    <w:rsid w:val="17B74496"/>
    <w:rsid w:val="17BD7831"/>
    <w:rsid w:val="17C53E1B"/>
    <w:rsid w:val="17C762CE"/>
    <w:rsid w:val="17DD68E5"/>
    <w:rsid w:val="17E1692C"/>
    <w:rsid w:val="17E20561"/>
    <w:rsid w:val="17EF5110"/>
    <w:rsid w:val="182B7F87"/>
    <w:rsid w:val="182C1E1D"/>
    <w:rsid w:val="182D746E"/>
    <w:rsid w:val="183F0CF1"/>
    <w:rsid w:val="18507481"/>
    <w:rsid w:val="18667539"/>
    <w:rsid w:val="18671EFA"/>
    <w:rsid w:val="18693BEB"/>
    <w:rsid w:val="186F75A3"/>
    <w:rsid w:val="1877024C"/>
    <w:rsid w:val="1881671D"/>
    <w:rsid w:val="188E29FF"/>
    <w:rsid w:val="189D412D"/>
    <w:rsid w:val="18A03B70"/>
    <w:rsid w:val="18A2229B"/>
    <w:rsid w:val="18A60F7A"/>
    <w:rsid w:val="18AD56C4"/>
    <w:rsid w:val="18BB546B"/>
    <w:rsid w:val="18D73519"/>
    <w:rsid w:val="18EA6C32"/>
    <w:rsid w:val="18EC07C3"/>
    <w:rsid w:val="19063476"/>
    <w:rsid w:val="1909497F"/>
    <w:rsid w:val="19203AFB"/>
    <w:rsid w:val="1928438B"/>
    <w:rsid w:val="192C7C17"/>
    <w:rsid w:val="192D5DF3"/>
    <w:rsid w:val="1942499E"/>
    <w:rsid w:val="194C6C84"/>
    <w:rsid w:val="19505630"/>
    <w:rsid w:val="1957633A"/>
    <w:rsid w:val="196E6562"/>
    <w:rsid w:val="197223E0"/>
    <w:rsid w:val="19751C94"/>
    <w:rsid w:val="197D0337"/>
    <w:rsid w:val="198B3F43"/>
    <w:rsid w:val="198E19E4"/>
    <w:rsid w:val="198E7FF0"/>
    <w:rsid w:val="19911B72"/>
    <w:rsid w:val="19A02503"/>
    <w:rsid w:val="19A202AF"/>
    <w:rsid w:val="19B52532"/>
    <w:rsid w:val="19C85B38"/>
    <w:rsid w:val="19DC41DF"/>
    <w:rsid w:val="19E718D4"/>
    <w:rsid w:val="19ED4E72"/>
    <w:rsid w:val="19ED6051"/>
    <w:rsid w:val="19F40B5F"/>
    <w:rsid w:val="19F67E58"/>
    <w:rsid w:val="19FF37AC"/>
    <w:rsid w:val="1A015702"/>
    <w:rsid w:val="1A075D6D"/>
    <w:rsid w:val="1A1532FF"/>
    <w:rsid w:val="1A34540E"/>
    <w:rsid w:val="1A350C12"/>
    <w:rsid w:val="1A362E91"/>
    <w:rsid w:val="1A3A190D"/>
    <w:rsid w:val="1A3D0130"/>
    <w:rsid w:val="1A421A1C"/>
    <w:rsid w:val="1A423F17"/>
    <w:rsid w:val="1A4A1891"/>
    <w:rsid w:val="1A5930EF"/>
    <w:rsid w:val="1A8460D7"/>
    <w:rsid w:val="1A8D7033"/>
    <w:rsid w:val="1A9A028C"/>
    <w:rsid w:val="1A9D4674"/>
    <w:rsid w:val="1AB501E0"/>
    <w:rsid w:val="1AB95B31"/>
    <w:rsid w:val="1ACB19EE"/>
    <w:rsid w:val="1ACD10AC"/>
    <w:rsid w:val="1AD05A91"/>
    <w:rsid w:val="1AD1382A"/>
    <w:rsid w:val="1AD52606"/>
    <w:rsid w:val="1AD52D0E"/>
    <w:rsid w:val="1AE13879"/>
    <w:rsid w:val="1AE62A97"/>
    <w:rsid w:val="1AEC7FC1"/>
    <w:rsid w:val="1AF23E3B"/>
    <w:rsid w:val="1B043212"/>
    <w:rsid w:val="1B0A62B1"/>
    <w:rsid w:val="1B0B1259"/>
    <w:rsid w:val="1B0B7FE2"/>
    <w:rsid w:val="1B0D5E2C"/>
    <w:rsid w:val="1B2225EE"/>
    <w:rsid w:val="1B275685"/>
    <w:rsid w:val="1B2B012F"/>
    <w:rsid w:val="1B33090F"/>
    <w:rsid w:val="1B355323"/>
    <w:rsid w:val="1B3A4E94"/>
    <w:rsid w:val="1B46277F"/>
    <w:rsid w:val="1B46463F"/>
    <w:rsid w:val="1B49429F"/>
    <w:rsid w:val="1B517AB8"/>
    <w:rsid w:val="1B5342FB"/>
    <w:rsid w:val="1B5E125F"/>
    <w:rsid w:val="1B721F2F"/>
    <w:rsid w:val="1B725C4A"/>
    <w:rsid w:val="1B755A48"/>
    <w:rsid w:val="1B872CBC"/>
    <w:rsid w:val="1B8A1E93"/>
    <w:rsid w:val="1B9115F3"/>
    <w:rsid w:val="1B9B0CBB"/>
    <w:rsid w:val="1B9C663A"/>
    <w:rsid w:val="1BAA4535"/>
    <w:rsid w:val="1BCC2519"/>
    <w:rsid w:val="1BD9778A"/>
    <w:rsid w:val="1BE6111D"/>
    <w:rsid w:val="1BEC3747"/>
    <w:rsid w:val="1C154F58"/>
    <w:rsid w:val="1C163FE1"/>
    <w:rsid w:val="1C1976A8"/>
    <w:rsid w:val="1C280AD5"/>
    <w:rsid w:val="1C2A3B65"/>
    <w:rsid w:val="1C384370"/>
    <w:rsid w:val="1C5257D4"/>
    <w:rsid w:val="1C8B26A9"/>
    <w:rsid w:val="1C8B6E54"/>
    <w:rsid w:val="1C967086"/>
    <w:rsid w:val="1C9A7F4E"/>
    <w:rsid w:val="1C9C25C2"/>
    <w:rsid w:val="1C9E0401"/>
    <w:rsid w:val="1C9E0706"/>
    <w:rsid w:val="1CA3323E"/>
    <w:rsid w:val="1CA53D1B"/>
    <w:rsid w:val="1CA87998"/>
    <w:rsid w:val="1CA95F0A"/>
    <w:rsid w:val="1CAE3D10"/>
    <w:rsid w:val="1CB121A1"/>
    <w:rsid w:val="1CB41F30"/>
    <w:rsid w:val="1CB760DB"/>
    <w:rsid w:val="1CC72C7C"/>
    <w:rsid w:val="1CC8487D"/>
    <w:rsid w:val="1CD6056B"/>
    <w:rsid w:val="1CEA4DF6"/>
    <w:rsid w:val="1CF20096"/>
    <w:rsid w:val="1CF34A3B"/>
    <w:rsid w:val="1CFF1AFF"/>
    <w:rsid w:val="1D0333B4"/>
    <w:rsid w:val="1D071615"/>
    <w:rsid w:val="1D2B562A"/>
    <w:rsid w:val="1D2B7512"/>
    <w:rsid w:val="1D3212C1"/>
    <w:rsid w:val="1D4367E6"/>
    <w:rsid w:val="1D4943D5"/>
    <w:rsid w:val="1D570408"/>
    <w:rsid w:val="1D6D666A"/>
    <w:rsid w:val="1D770F6B"/>
    <w:rsid w:val="1D78317D"/>
    <w:rsid w:val="1D7936CA"/>
    <w:rsid w:val="1D796B26"/>
    <w:rsid w:val="1D863ECF"/>
    <w:rsid w:val="1D914C8E"/>
    <w:rsid w:val="1DB45454"/>
    <w:rsid w:val="1DB5087F"/>
    <w:rsid w:val="1DB96EBD"/>
    <w:rsid w:val="1DC11D98"/>
    <w:rsid w:val="1DC82FC4"/>
    <w:rsid w:val="1DC97C8F"/>
    <w:rsid w:val="1DCE3353"/>
    <w:rsid w:val="1DD03689"/>
    <w:rsid w:val="1DD5230C"/>
    <w:rsid w:val="1DE22803"/>
    <w:rsid w:val="1DF31084"/>
    <w:rsid w:val="1DF76F8B"/>
    <w:rsid w:val="1E07058F"/>
    <w:rsid w:val="1E111967"/>
    <w:rsid w:val="1E1213F7"/>
    <w:rsid w:val="1E192144"/>
    <w:rsid w:val="1E262EB7"/>
    <w:rsid w:val="1E2A1112"/>
    <w:rsid w:val="1E4E07E3"/>
    <w:rsid w:val="1E4E31CC"/>
    <w:rsid w:val="1E6107CA"/>
    <w:rsid w:val="1E6B09F6"/>
    <w:rsid w:val="1E7C375A"/>
    <w:rsid w:val="1E83501D"/>
    <w:rsid w:val="1E852D7A"/>
    <w:rsid w:val="1E8D12BD"/>
    <w:rsid w:val="1E931EEC"/>
    <w:rsid w:val="1E952F9F"/>
    <w:rsid w:val="1E9C182B"/>
    <w:rsid w:val="1EAD74F0"/>
    <w:rsid w:val="1EBD324A"/>
    <w:rsid w:val="1ED72730"/>
    <w:rsid w:val="1ED756D8"/>
    <w:rsid w:val="1EDC49F7"/>
    <w:rsid w:val="1EDD2B92"/>
    <w:rsid w:val="1EE31558"/>
    <w:rsid w:val="1EE916C6"/>
    <w:rsid w:val="1EED3623"/>
    <w:rsid w:val="1EFA35C4"/>
    <w:rsid w:val="1EFC32B7"/>
    <w:rsid w:val="1F1C59DB"/>
    <w:rsid w:val="1F1E5B75"/>
    <w:rsid w:val="1F240AA8"/>
    <w:rsid w:val="1F276153"/>
    <w:rsid w:val="1F396564"/>
    <w:rsid w:val="1F475C44"/>
    <w:rsid w:val="1F607EEA"/>
    <w:rsid w:val="1F63061A"/>
    <w:rsid w:val="1F737904"/>
    <w:rsid w:val="1F7B5C8B"/>
    <w:rsid w:val="1FA074F3"/>
    <w:rsid w:val="1FA92AD4"/>
    <w:rsid w:val="1FA95D24"/>
    <w:rsid w:val="1FAD096F"/>
    <w:rsid w:val="1FBA141C"/>
    <w:rsid w:val="1FC27BAC"/>
    <w:rsid w:val="1FE04890"/>
    <w:rsid w:val="1FE5185D"/>
    <w:rsid w:val="1FEF5857"/>
    <w:rsid w:val="1FF33B1F"/>
    <w:rsid w:val="1FF9352D"/>
    <w:rsid w:val="2004317A"/>
    <w:rsid w:val="2013441B"/>
    <w:rsid w:val="201D5BB5"/>
    <w:rsid w:val="202C1CFC"/>
    <w:rsid w:val="203074D0"/>
    <w:rsid w:val="203528E4"/>
    <w:rsid w:val="2036028C"/>
    <w:rsid w:val="20407B6B"/>
    <w:rsid w:val="20421D2A"/>
    <w:rsid w:val="204C5C98"/>
    <w:rsid w:val="20657E94"/>
    <w:rsid w:val="206A5FD8"/>
    <w:rsid w:val="206A6613"/>
    <w:rsid w:val="2075222C"/>
    <w:rsid w:val="207529F3"/>
    <w:rsid w:val="20796CF9"/>
    <w:rsid w:val="207C2D8F"/>
    <w:rsid w:val="20813E34"/>
    <w:rsid w:val="20841C89"/>
    <w:rsid w:val="20892FB3"/>
    <w:rsid w:val="209F0AB8"/>
    <w:rsid w:val="20A96874"/>
    <w:rsid w:val="20AE1385"/>
    <w:rsid w:val="20B4168F"/>
    <w:rsid w:val="20C577FA"/>
    <w:rsid w:val="20CC2686"/>
    <w:rsid w:val="20E7364C"/>
    <w:rsid w:val="20EE51DD"/>
    <w:rsid w:val="20EF38A6"/>
    <w:rsid w:val="20F749E2"/>
    <w:rsid w:val="20F87EC0"/>
    <w:rsid w:val="20F925AD"/>
    <w:rsid w:val="20FC705E"/>
    <w:rsid w:val="20FF2E9D"/>
    <w:rsid w:val="210C5805"/>
    <w:rsid w:val="212B769E"/>
    <w:rsid w:val="213D577D"/>
    <w:rsid w:val="21461E32"/>
    <w:rsid w:val="21564595"/>
    <w:rsid w:val="215C68AD"/>
    <w:rsid w:val="216C39D9"/>
    <w:rsid w:val="2173545A"/>
    <w:rsid w:val="218264DB"/>
    <w:rsid w:val="2183715B"/>
    <w:rsid w:val="21850B4E"/>
    <w:rsid w:val="21957899"/>
    <w:rsid w:val="21A3555D"/>
    <w:rsid w:val="21A6169D"/>
    <w:rsid w:val="21AE6557"/>
    <w:rsid w:val="21AF5B70"/>
    <w:rsid w:val="21BC3C57"/>
    <w:rsid w:val="21BF20AB"/>
    <w:rsid w:val="21C17410"/>
    <w:rsid w:val="21CA2A02"/>
    <w:rsid w:val="21D0275E"/>
    <w:rsid w:val="21DA1DF7"/>
    <w:rsid w:val="21DB2D2B"/>
    <w:rsid w:val="21E367DE"/>
    <w:rsid w:val="21E81E78"/>
    <w:rsid w:val="21EB08B5"/>
    <w:rsid w:val="21EE0DDA"/>
    <w:rsid w:val="21FE340B"/>
    <w:rsid w:val="22040428"/>
    <w:rsid w:val="220C0627"/>
    <w:rsid w:val="220E467C"/>
    <w:rsid w:val="22103057"/>
    <w:rsid w:val="22180C86"/>
    <w:rsid w:val="22182ED8"/>
    <w:rsid w:val="22193E03"/>
    <w:rsid w:val="22216EF3"/>
    <w:rsid w:val="222A2BE3"/>
    <w:rsid w:val="222B3B82"/>
    <w:rsid w:val="222B539D"/>
    <w:rsid w:val="222B71A8"/>
    <w:rsid w:val="22360BAF"/>
    <w:rsid w:val="22370480"/>
    <w:rsid w:val="226A5F1E"/>
    <w:rsid w:val="226D402C"/>
    <w:rsid w:val="22716288"/>
    <w:rsid w:val="22783C5F"/>
    <w:rsid w:val="228021DE"/>
    <w:rsid w:val="22862D77"/>
    <w:rsid w:val="2295559D"/>
    <w:rsid w:val="229A2BE5"/>
    <w:rsid w:val="22A92F66"/>
    <w:rsid w:val="22B61C5B"/>
    <w:rsid w:val="22C04BD6"/>
    <w:rsid w:val="22C47CA5"/>
    <w:rsid w:val="22CA31C4"/>
    <w:rsid w:val="22D56048"/>
    <w:rsid w:val="22DA3398"/>
    <w:rsid w:val="22F06BB6"/>
    <w:rsid w:val="22F47C09"/>
    <w:rsid w:val="22F9515D"/>
    <w:rsid w:val="22FA33DE"/>
    <w:rsid w:val="230C182A"/>
    <w:rsid w:val="23242915"/>
    <w:rsid w:val="23425A7A"/>
    <w:rsid w:val="23531F4A"/>
    <w:rsid w:val="236C6F10"/>
    <w:rsid w:val="23760F28"/>
    <w:rsid w:val="237B6ACA"/>
    <w:rsid w:val="237C203D"/>
    <w:rsid w:val="237E6C57"/>
    <w:rsid w:val="238017D0"/>
    <w:rsid w:val="238236CD"/>
    <w:rsid w:val="23A32C46"/>
    <w:rsid w:val="23B00888"/>
    <w:rsid w:val="23BB754D"/>
    <w:rsid w:val="23C20AD3"/>
    <w:rsid w:val="23C24072"/>
    <w:rsid w:val="23C31C33"/>
    <w:rsid w:val="23D9010C"/>
    <w:rsid w:val="23E826EC"/>
    <w:rsid w:val="23F56419"/>
    <w:rsid w:val="23FA0FC5"/>
    <w:rsid w:val="240564AA"/>
    <w:rsid w:val="240B59FE"/>
    <w:rsid w:val="243108A7"/>
    <w:rsid w:val="243522BE"/>
    <w:rsid w:val="24396C02"/>
    <w:rsid w:val="2449695B"/>
    <w:rsid w:val="244E2FF5"/>
    <w:rsid w:val="246B6CCB"/>
    <w:rsid w:val="246E5717"/>
    <w:rsid w:val="246F05F2"/>
    <w:rsid w:val="24716708"/>
    <w:rsid w:val="248F5759"/>
    <w:rsid w:val="24984160"/>
    <w:rsid w:val="24A677E9"/>
    <w:rsid w:val="24AE5C74"/>
    <w:rsid w:val="24B95AA1"/>
    <w:rsid w:val="24BB6632"/>
    <w:rsid w:val="24C212D5"/>
    <w:rsid w:val="24C520BE"/>
    <w:rsid w:val="24C765C5"/>
    <w:rsid w:val="24D7621F"/>
    <w:rsid w:val="24DE2118"/>
    <w:rsid w:val="24E87A54"/>
    <w:rsid w:val="24EE1E37"/>
    <w:rsid w:val="250523B2"/>
    <w:rsid w:val="250D1D72"/>
    <w:rsid w:val="250F69FC"/>
    <w:rsid w:val="25124E17"/>
    <w:rsid w:val="251457C7"/>
    <w:rsid w:val="251A2AAC"/>
    <w:rsid w:val="251D48BE"/>
    <w:rsid w:val="252A1432"/>
    <w:rsid w:val="252C4D11"/>
    <w:rsid w:val="252C5BDC"/>
    <w:rsid w:val="253B606E"/>
    <w:rsid w:val="255B4E72"/>
    <w:rsid w:val="256177C7"/>
    <w:rsid w:val="25664605"/>
    <w:rsid w:val="25862020"/>
    <w:rsid w:val="2586568D"/>
    <w:rsid w:val="25965688"/>
    <w:rsid w:val="259C7DB1"/>
    <w:rsid w:val="259E43AB"/>
    <w:rsid w:val="25A72B97"/>
    <w:rsid w:val="25AC1031"/>
    <w:rsid w:val="25AC3402"/>
    <w:rsid w:val="25B07822"/>
    <w:rsid w:val="25B43F66"/>
    <w:rsid w:val="25B62A68"/>
    <w:rsid w:val="25C34AC1"/>
    <w:rsid w:val="25C845E6"/>
    <w:rsid w:val="25DC3E31"/>
    <w:rsid w:val="25DE47B1"/>
    <w:rsid w:val="25E21A28"/>
    <w:rsid w:val="25FC56E2"/>
    <w:rsid w:val="2601141B"/>
    <w:rsid w:val="2606312F"/>
    <w:rsid w:val="26093A27"/>
    <w:rsid w:val="26127CA8"/>
    <w:rsid w:val="26170186"/>
    <w:rsid w:val="26324100"/>
    <w:rsid w:val="2632689B"/>
    <w:rsid w:val="26331DD0"/>
    <w:rsid w:val="26377592"/>
    <w:rsid w:val="263F63FC"/>
    <w:rsid w:val="26483554"/>
    <w:rsid w:val="265D52FD"/>
    <w:rsid w:val="267F3C00"/>
    <w:rsid w:val="268C72B9"/>
    <w:rsid w:val="26950309"/>
    <w:rsid w:val="26A178D7"/>
    <w:rsid w:val="26A34C80"/>
    <w:rsid w:val="26A56854"/>
    <w:rsid w:val="26B70D1D"/>
    <w:rsid w:val="26C543B6"/>
    <w:rsid w:val="26D7615F"/>
    <w:rsid w:val="26E163CD"/>
    <w:rsid w:val="26E633EA"/>
    <w:rsid w:val="26ED2BBB"/>
    <w:rsid w:val="26F015C6"/>
    <w:rsid w:val="26FA56C2"/>
    <w:rsid w:val="270A72C3"/>
    <w:rsid w:val="270D1FF7"/>
    <w:rsid w:val="271B6928"/>
    <w:rsid w:val="27223A3A"/>
    <w:rsid w:val="272308E1"/>
    <w:rsid w:val="27261E23"/>
    <w:rsid w:val="273C1DBC"/>
    <w:rsid w:val="273D072C"/>
    <w:rsid w:val="27485DCE"/>
    <w:rsid w:val="27536104"/>
    <w:rsid w:val="27573E30"/>
    <w:rsid w:val="27660383"/>
    <w:rsid w:val="2766457A"/>
    <w:rsid w:val="27705897"/>
    <w:rsid w:val="278D4747"/>
    <w:rsid w:val="27991A49"/>
    <w:rsid w:val="27A42CE1"/>
    <w:rsid w:val="27A76EB5"/>
    <w:rsid w:val="27B81A5C"/>
    <w:rsid w:val="27B84A30"/>
    <w:rsid w:val="27BC177E"/>
    <w:rsid w:val="27C510B7"/>
    <w:rsid w:val="27C653E7"/>
    <w:rsid w:val="27C85D19"/>
    <w:rsid w:val="27C96FDD"/>
    <w:rsid w:val="27D1568D"/>
    <w:rsid w:val="27EF08E1"/>
    <w:rsid w:val="27F4727F"/>
    <w:rsid w:val="280F4EF4"/>
    <w:rsid w:val="28150EB1"/>
    <w:rsid w:val="281C6F0A"/>
    <w:rsid w:val="28282F4D"/>
    <w:rsid w:val="28302FB7"/>
    <w:rsid w:val="2832396B"/>
    <w:rsid w:val="28340723"/>
    <w:rsid w:val="28430614"/>
    <w:rsid w:val="284E464D"/>
    <w:rsid w:val="28504C98"/>
    <w:rsid w:val="285D7052"/>
    <w:rsid w:val="28617D62"/>
    <w:rsid w:val="28663B17"/>
    <w:rsid w:val="286D4FAB"/>
    <w:rsid w:val="286F2FCD"/>
    <w:rsid w:val="287D6C31"/>
    <w:rsid w:val="288A0ABB"/>
    <w:rsid w:val="28926F8B"/>
    <w:rsid w:val="28927CC7"/>
    <w:rsid w:val="28957574"/>
    <w:rsid w:val="289741F2"/>
    <w:rsid w:val="28B27B69"/>
    <w:rsid w:val="28B37082"/>
    <w:rsid w:val="28B4392D"/>
    <w:rsid w:val="28B86926"/>
    <w:rsid w:val="28BC6F8F"/>
    <w:rsid w:val="28C14B08"/>
    <w:rsid w:val="28D226DE"/>
    <w:rsid w:val="28D603E1"/>
    <w:rsid w:val="28D75271"/>
    <w:rsid w:val="28DE5A31"/>
    <w:rsid w:val="28F46C23"/>
    <w:rsid w:val="28F5251D"/>
    <w:rsid w:val="28FE4C78"/>
    <w:rsid w:val="28FF0E83"/>
    <w:rsid w:val="29062DDE"/>
    <w:rsid w:val="292069F4"/>
    <w:rsid w:val="292144CE"/>
    <w:rsid w:val="2922303A"/>
    <w:rsid w:val="292C6DE4"/>
    <w:rsid w:val="292C6F8A"/>
    <w:rsid w:val="292D769E"/>
    <w:rsid w:val="29371FCB"/>
    <w:rsid w:val="294E2291"/>
    <w:rsid w:val="295946DE"/>
    <w:rsid w:val="2969767B"/>
    <w:rsid w:val="296D48F5"/>
    <w:rsid w:val="297522F1"/>
    <w:rsid w:val="29943F85"/>
    <w:rsid w:val="2998182F"/>
    <w:rsid w:val="299C7890"/>
    <w:rsid w:val="29A649E8"/>
    <w:rsid w:val="29A84F17"/>
    <w:rsid w:val="29AD1826"/>
    <w:rsid w:val="29AF3C20"/>
    <w:rsid w:val="29BA6460"/>
    <w:rsid w:val="29C90680"/>
    <w:rsid w:val="29CA1EDF"/>
    <w:rsid w:val="29CB5128"/>
    <w:rsid w:val="29D90EE8"/>
    <w:rsid w:val="29D97511"/>
    <w:rsid w:val="29E41D82"/>
    <w:rsid w:val="29F509A2"/>
    <w:rsid w:val="29F92E29"/>
    <w:rsid w:val="2A051B3B"/>
    <w:rsid w:val="2A0B5360"/>
    <w:rsid w:val="2A123EF0"/>
    <w:rsid w:val="2A152B9D"/>
    <w:rsid w:val="2A184046"/>
    <w:rsid w:val="2A1935F7"/>
    <w:rsid w:val="2A2739D6"/>
    <w:rsid w:val="2A3237E8"/>
    <w:rsid w:val="2A3261C8"/>
    <w:rsid w:val="2A355914"/>
    <w:rsid w:val="2A4215C5"/>
    <w:rsid w:val="2A467354"/>
    <w:rsid w:val="2A5539CC"/>
    <w:rsid w:val="2A5E09F9"/>
    <w:rsid w:val="2A666692"/>
    <w:rsid w:val="2A763643"/>
    <w:rsid w:val="2A835AA7"/>
    <w:rsid w:val="2A8B56A2"/>
    <w:rsid w:val="2A9908B3"/>
    <w:rsid w:val="2AA23857"/>
    <w:rsid w:val="2AB567C0"/>
    <w:rsid w:val="2AB705C8"/>
    <w:rsid w:val="2ABF14C8"/>
    <w:rsid w:val="2ABF5CFE"/>
    <w:rsid w:val="2AC61076"/>
    <w:rsid w:val="2ACA456D"/>
    <w:rsid w:val="2AD50403"/>
    <w:rsid w:val="2AD909A1"/>
    <w:rsid w:val="2AD9706F"/>
    <w:rsid w:val="2ADD27EE"/>
    <w:rsid w:val="2AE418E1"/>
    <w:rsid w:val="2AF136D1"/>
    <w:rsid w:val="2AF274F5"/>
    <w:rsid w:val="2AF74FBB"/>
    <w:rsid w:val="2B04085D"/>
    <w:rsid w:val="2B0B1F70"/>
    <w:rsid w:val="2B0B238B"/>
    <w:rsid w:val="2B0C7E1F"/>
    <w:rsid w:val="2B1D3E85"/>
    <w:rsid w:val="2B271F97"/>
    <w:rsid w:val="2B295E92"/>
    <w:rsid w:val="2B2E0F95"/>
    <w:rsid w:val="2B37060C"/>
    <w:rsid w:val="2B3D64C6"/>
    <w:rsid w:val="2B4D4E02"/>
    <w:rsid w:val="2B537DBA"/>
    <w:rsid w:val="2B5561B6"/>
    <w:rsid w:val="2B5D5A99"/>
    <w:rsid w:val="2B624E8A"/>
    <w:rsid w:val="2B696CF7"/>
    <w:rsid w:val="2B7A4E78"/>
    <w:rsid w:val="2B7B3D3C"/>
    <w:rsid w:val="2B8D04A0"/>
    <w:rsid w:val="2B8D0F2B"/>
    <w:rsid w:val="2B8F2C07"/>
    <w:rsid w:val="2B92775B"/>
    <w:rsid w:val="2B9971EA"/>
    <w:rsid w:val="2B9B33FF"/>
    <w:rsid w:val="2BA22773"/>
    <w:rsid w:val="2BA773F9"/>
    <w:rsid w:val="2BA77B36"/>
    <w:rsid w:val="2BA94D97"/>
    <w:rsid w:val="2BAD5373"/>
    <w:rsid w:val="2BB0569B"/>
    <w:rsid w:val="2BB934F1"/>
    <w:rsid w:val="2BBD4C96"/>
    <w:rsid w:val="2BC050B6"/>
    <w:rsid w:val="2BC74EA4"/>
    <w:rsid w:val="2BD11D6E"/>
    <w:rsid w:val="2BD9556F"/>
    <w:rsid w:val="2BF3349D"/>
    <w:rsid w:val="2BFE0EBE"/>
    <w:rsid w:val="2C0277F6"/>
    <w:rsid w:val="2C090919"/>
    <w:rsid w:val="2C0B45F3"/>
    <w:rsid w:val="2C0E4315"/>
    <w:rsid w:val="2C2E1632"/>
    <w:rsid w:val="2C2E3EE5"/>
    <w:rsid w:val="2C3118F4"/>
    <w:rsid w:val="2C356A4D"/>
    <w:rsid w:val="2C3A2E57"/>
    <w:rsid w:val="2C3E0853"/>
    <w:rsid w:val="2C3E2191"/>
    <w:rsid w:val="2C400FCD"/>
    <w:rsid w:val="2C4A7FB8"/>
    <w:rsid w:val="2C4E5D4A"/>
    <w:rsid w:val="2C4F2279"/>
    <w:rsid w:val="2C4F652D"/>
    <w:rsid w:val="2C544F5C"/>
    <w:rsid w:val="2C5B55CA"/>
    <w:rsid w:val="2C8A50DA"/>
    <w:rsid w:val="2C8E6842"/>
    <w:rsid w:val="2C93617E"/>
    <w:rsid w:val="2C9A5F55"/>
    <w:rsid w:val="2CA37851"/>
    <w:rsid w:val="2CAF22FB"/>
    <w:rsid w:val="2CCF3A0B"/>
    <w:rsid w:val="2CD53A4D"/>
    <w:rsid w:val="2CDF2E50"/>
    <w:rsid w:val="2CDF37D1"/>
    <w:rsid w:val="2CE82109"/>
    <w:rsid w:val="2CF261CB"/>
    <w:rsid w:val="2CF55EF2"/>
    <w:rsid w:val="2CFC54BE"/>
    <w:rsid w:val="2D024FF2"/>
    <w:rsid w:val="2D047415"/>
    <w:rsid w:val="2D0C617C"/>
    <w:rsid w:val="2D12215A"/>
    <w:rsid w:val="2D1249BF"/>
    <w:rsid w:val="2D173E61"/>
    <w:rsid w:val="2D3369CA"/>
    <w:rsid w:val="2D394420"/>
    <w:rsid w:val="2D3E6F21"/>
    <w:rsid w:val="2D424450"/>
    <w:rsid w:val="2D586FA3"/>
    <w:rsid w:val="2D5A54A0"/>
    <w:rsid w:val="2D5F0C54"/>
    <w:rsid w:val="2D6420C3"/>
    <w:rsid w:val="2D6C3B76"/>
    <w:rsid w:val="2D6C5D84"/>
    <w:rsid w:val="2D6D5A8A"/>
    <w:rsid w:val="2D8F0939"/>
    <w:rsid w:val="2D9E581B"/>
    <w:rsid w:val="2DA70F2A"/>
    <w:rsid w:val="2DAF39FA"/>
    <w:rsid w:val="2DB00CB0"/>
    <w:rsid w:val="2DC84A63"/>
    <w:rsid w:val="2DC93AE9"/>
    <w:rsid w:val="2DDA3394"/>
    <w:rsid w:val="2DDE6E8A"/>
    <w:rsid w:val="2DF22AA0"/>
    <w:rsid w:val="2DF70659"/>
    <w:rsid w:val="2DF8056A"/>
    <w:rsid w:val="2E031933"/>
    <w:rsid w:val="2E0E6369"/>
    <w:rsid w:val="2E1460A1"/>
    <w:rsid w:val="2E184BF2"/>
    <w:rsid w:val="2E201B46"/>
    <w:rsid w:val="2E222BD0"/>
    <w:rsid w:val="2E2B0FB9"/>
    <w:rsid w:val="2E5F0F57"/>
    <w:rsid w:val="2E632DE9"/>
    <w:rsid w:val="2E6D390C"/>
    <w:rsid w:val="2E6F7AB4"/>
    <w:rsid w:val="2E753BC9"/>
    <w:rsid w:val="2E9E666C"/>
    <w:rsid w:val="2EA471F9"/>
    <w:rsid w:val="2EA84997"/>
    <w:rsid w:val="2EAB1FBF"/>
    <w:rsid w:val="2EAF3AF8"/>
    <w:rsid w:val="2EB93090"/>
    <w:rsid w:val="2EDC0759"/>
    <w:rsid w:val="2EDD2569"/>
    <w:rsid w:val="2EE45362"/>
    <w:rsid w:val="2EE71DE8"/>
    <w:rsid w:val="2EE77572"/>
    <w:rsid w:val="2EF26A97"/>
    <w:rsid w:val="2EF4552B"/>
    <w:rsid w:val="2EFC65C2"/>
    <w:rsid w:val="2EFF6B6E"/>
    <w:rsid w:val="2F09223A"/>
    <w:rsid w:val="2F10251F"/>
    <w:rsid w:val="2F106A85"/>
    <w:rsid w:val="2F123D47"/>
    <w:rsid w:val="2F1E3180"/>
    <w:rsid w:val="2F28463B"/>
    <w:rsid w:val="2F344CF6"/>
    <w:rsid w:val="2F3526D2"/>
    <w:rsid w:val="2F435C5E"/>
    <w:rsid w:val="2F4D00A6"/>
    <w:rsid w:val="2F516330"/>
    <w:rsid w:val="2F5C555B"/>
    <w:rsid w:val="2F660974"/>
    <w:rsid w:val="2F674672"/>
    <w:rsid w:val="2F7D2CBA"/>
    <w:rsid w:val="2F894F11"/>
    <w:rsid w:val="2F8E0697"/>
    <w:rsid w:val="2F9B5D94"/>
    <w:rsid w:val="2FAA6A5E"/>
    <w:rsid w:val="2FAE2852"/>
    <w:rsid w:val="2FB06672"/>
    <w:rsid w:val="2FB16D2C"/>
    <w:rsid w:val="2FB778F1"/>
    <w:rsid w:val="2FBA2ADC"/>
    <w:rsid w:val="2FCA3F69"/>
    <w:rsid w:val="2FCE0018"/>
    <w:rsid w:val="2FD26962"/>
    <w:rsid w:val="2FD550F5"/>
    <w:rsid w:val="2FDF1FD8"/>
    <w:rsid w:val="2FE2143F"/>
    <w:rsid w:val="2FFD49E5"/>
    <w:rsid w:val="300335F9"/>
    <w:rsid w:val="300A3C81"/>
    <w:rsid w:val="30140A11"/>
    <w:rsid w:val="301921E4"/>
    <w:rsid w:val="301D0C19"/>
    <w:rsid w:val="30324B18"/>
    <w:rsid w:val="30380B31"/>
    <w:rsid w:val="303A5FC6"/>
    <w:rsid w:val="303F4016"/>
    <w:rsid w:val="30400ADC"/>
    <w:rsid w:val="30404369"/>
    <w:rsid w:val="30412787"/>
    <w:rsid w:val="30436C97"/>
    <w:rsid w:val="304737F8"/>
    <w:rsid w:val="304A1F09"/>
    <w:rsid w:val="3055575A"/>
    <w:rsid w:val="306122FE"/>
    <w:rsid w:val="306D684A"/>
    <w:rsid w:val="3071748C"/>
    <w:rsid w:val="30750DFF"/>
    <w:rsid w:val="30923B0C"/>
    <w:rsid w:val="30965EC5"/>
    <w:rsid w:val="30966A3D"/>
    <w:rsid w:val="309A4570"/>
    <w:rsid w:val="30AD4A51"/>
    <w:rsid w:val="30AE2429"/>
    <w:rsid w:val="30BC576D"/>
    <w:rsid w:val="30C33F02"/>
    <w:rsid w:val="30CD734B"/>
    <w:rsid w:val="31007CFA"/>
    <w:rsid w:val="31027C51"/>
    <w:rsid w:val="31092168"/>
    <w:rsid w:val="310F0B70"/>
    <w:rsid w:val="31134165"/>
    <w:rsid w:val="31144549"/>
    <w:rsid w:val="311C6C8A"/>
    <w:rsid w:val="311E3B14"/>
    <w:rsid w:val="312E6937"/>
    <w:rsid w:val="313C4F75"/>
    <w:rsid w:val="314549D1"/>
    <w:rsid w:val="314B14D5"/>
    <w:rsid w:val="31546719"/>
    <w:rsid w:val="31557450"/>
    <w:rsid w:val="31652181"/>
    <w:rsid w:val="31660765"/>
    <w:rsid w:val="31671342"/>
    <w:rsid w:val="31802144"/>
    <w:rsid w:val="3189560B"/>
    <w:rsid w:val="31903F3D"/>
    <w:rsid w:val="319128BA"/>
    <w:rsid w:val="319B60AB"/>
    <w:rsid w:val="319E3CF8"/>
    <w:rsid w:val="31B50DA2"/>
    <w:rsid w:val="31C506B9"/>
    <w:rsid w:val="31D63422"/>
    <w:rsid w:val="31E2249A"/>
    <w:rsid w:val="31F0214D"/>
    <w:rsid w:val="320867F0"/>
    <w:rsid w:val="321A07DB"/>
    <w:rsid w:val="322D096C"/>
    <w:rsid w:val="32517FA5"/>
    <w:rsid w:val="32572186"/>
    <w:rsid w:val="325E7F41"/>
    <w:rsid w:val="326D6711"/>
    <w:rsid w:val="327226A7"/>
    <w:rsid w:val="327B0757"/>
    <w:rsid w:val="327B1D4F"/>
    <w:rsid w:val="327E53E7"/>
    <w:rsid w:val="328115C0"/>
    <w:rsid w:val="32854BA7"/>
    <w:rsid w:val="328D6873"/>
    <w:rsid w:val="32AF551E"/>
    <w:rsid w:val="32C05E1B"/>
    <w:rsid w:val="32C377F8"/>
    <w:rsid w:val="32D42D09"/>
    <w:rsid w:val="32D61120"/>
    <w:rsid w:val="32D63960"/>
    <w:rsid w:val="32D74F09"/>
    <w:rsid w:val="32DB3505"/>
    <w:rsid w:val="32E72ADB"/>
    <w:rsid w:val="32F24F54"/>
    <w:rsid w:val="32F354EF"/>
    <w:rsid w:val="32F542A8"/>
    <w:rsid w:val="32F9645E"/>
    <w:rsid w:val="32FE3468"/>
    <w:rsid w:val="33083CBA"/>
    <w:rsid w:val="332E37E8"/>
    <w:rsid w:val="33305436"/>
    <w:rsid w:val="33312D7B"/>
    <w:rsid w:val="333135EC"/>
    <w:rsid w:val="333948F9"/>
    <w:rsid w:val="33423337"/>
    <w:rsid w:val="33467A14"/>
    <w:rsid w:val="334B34AC"/>
    <w:rsid w:val="334B45C2"/>
    <w:rsid w:val="3350008A"/>
    <w:rsid w:val="33507EF9"/>
    <w:rsid w:val="33534714"/>
    <w:rsid w:val="335C42D5"/>
    <w:rsid w:val="336816D8"/>
    <w:rsid w:val="3377518E"/>
    <w:rsid w:val="337A79B5"/>
    <w:rsid w:val="33852CE7"/>
    <w:rsid w:val="338D30FD"/>
    <w:rsid w:val="33921CB4"/>
    <w:rsid w:val="33A04CEA"/>
    <w:rsid w:val="33A647F3"/>
    <w:rsid w:val="33AD0B9D"/>
    <w:rsid w:val="33C176A5"/>
    <w:rsid w:val="33C750BC"/>
    <w:rsid w:val="33C95DCE"/>
    <w:rsid w:val="33D4786A"/>
    <w:rsid w:val="33E0157E"/>
    <w:rsid w:val="33EA3412"/>
    <w:rsid w:val="34083321"/>
    <w:rsid w:val="34095079"/>
    <w:rsid w:val="341F38B7"/>
    <w:rsid w:val="3420314E"/>
    <w:rsid w:val="342330AC"/>
    <w:rsid w:val="34246074"/>
    <w:rsid w:val="342E0F2E"/>
    <w:rsid w:val="34384071"/>
    <w:rsid w:val="34386A13"/>
    <w:rsid w:val="343E3A45"/>
    <w:rsid w:val="344578BA"/>
    <w:rsid w:val="34496085"/>
    <w:rsid w:val="344E5898"/>
    <w:rsid w:val="34522A16"/>
    <w:rsid w:val="34552A8A"/>
    <w:rsid w:val="34646D4F"/>
    <w:rsid w:val="346470D0"/>
    <w:rsid w:val="347071F7"/>
    <w:rsid w:val="348C10CC"/>
    <w:rsid w:val="348C5401"/>
    <w:rsid w:val="349B2E37"/>
    <w:rsid w:val="349D7D07"/>
    <w:rsid w:val="34A13495"/>
    <w:rsid w:val="34A465E9"/>
    <w:rsid w:val="34A53AC8"/>
    <w:rsid w:val="34A55882"/>
    <w:rsid w:val="34B3439F"/>
    <w:rsid w:val="34B6548F"/>
    <w:rsid w:val="34B65B5F"/>
    <w:rsid w:val="34C63528"/>
    <w:rsid w:val="34D10D12"/>
    <w:rsid w:val="34D223B6"/>
    <w:rsid w:val="34D26873"/>
    <w:rsid w:val="34E34641"/>
    <w:rsid w:val="34E7308E"/>
    <w:rsid w:val="34E863DA"/>
    <w:rsid w:val="34F50FD1"/>
    <w:rsid w:val="34F5300E"/>
    <w:rsid w:val="34F67E77"/>
    <w:rsid w:val="3536179B"/>
    <w:rsid w:val="353B1238"/>
    <w:rsid w:val="353C6AA1"/>
    <w:rsid w:val="353E35B2"/>
    <w:rsid w:val="3546465C"/>
    <w:rsid w:val="35477886"/>
    <w:rsid w:val="35A21E60"/>
    <w:rsid w:val="35B32AE2"/>
    <w:rsid w:val="35B348F4"/>
    <w:rsid w:val="35B80D71"/>
    <w:rsid w:val="35C3578A"/>
    <w:rsid w:val="35CD5E8D"/>
    <w:rsid w:val="35D32B17"/>
    <w:rsid w:val="35D93122"/>
    <w:rsid w:val="35DE1FAA"/>
    <w:rsid w:val="35EE30B8"/>
    <w:rsid w:val="35EF7486"/>
    <w:rsid w:val="35F16572"/>
    <w:rsid w:val="35F62254"/>
    <w:rsid w:val="36081389"/>
    <w:rsid w:val="36094EDF"/>
    <w:rsid w:val="36115D79"/>
    <w:rsid w:val="361A1785"/>
    <w:rsid w:val="361B142C"/>
    <w:rsid w:val="36212C9E"/>
    <w:rsid w:val="36247DE3"/>
    <w:rsid w:val="36411253"/>
    <w:rsid w:val="364326A3"/>
    <w:rsid w:val="365D215B"/>
    <w:rsid w:val="36650ABA"/>
    <w:rsid w:val="366E5AEA"/>
    <w:rsid w:val="366F282C"/>
    <w:rsid w:val="36722065"/>
    <w:rsid w:val="36734019"/>
    <w:rsid w:val="36863F98"/>
    <w:rsid w:val="36911DE5"/>
    <w:rsid w:val="36945E1B"/>
    <w:rsid w:val="3695261B"/>
    <w:rsid w:val="369B79A4"/>
    <w:rsid w:val="369B7EFE"/>
    <w:rsid w:val="369D6398"/>
    <w:rsid w:val="36A0284E"/>
    <w:rsid w:val="36A93590"/>
    <w:rsid w:val="36B122F3"/>
    <w:rsid w:val="36B7066C"/>
    <w:rsid w:val="36B726DC"/>
    <w:rsid w:val="36C76377"/>
    <w:rsid w:val="36E203F2"/>
    <w:rsid w:val="36E901ED"/>
    <w:rsid w:val="37107395"/>
    <w:rsid w:val="371443E9"/>
    <w:rsid w:val="37252973"/>
    <w:rsid w:val="372749A5"/>
    <w:rsid w:val="37314C07"/>
    <w:rsid w:val="37455DC1"/>
    <w:rsid w:val="3754490E"/>
    <w:rsid w:val="37603545"/>
    <w:rsid w:val="376B4BFE"/>
    <w:rsid w:val="376F7C86"/>
    <w:rsid w:val="378D35FC"/>
    <w:rsid w:val="37A419F0"/>
    <w:rsid w:val="37B4383B"/>
    <w:rsid w:val="37B863B0"/>
    <w:rsid w:val="37E20E31"/>
    <w:rsid w:val="37E438E3"/>
    <w:rsid w:val="37F53359"/>
    <w:rsid w:val="38025BE2"/>
    <w:rsid w:val="381738B5"/>
    <w:rsid w:val="38243A79"/>
    <w:rsid w:val="382B471A"/>
    <w:rsid w:val="382C6AD9"/>
    <w:rsid w:val="382E01D1"/>
    <w:rsid w:val="383113C0"/>
    <w:rsid w:val="384253C1"/>
    <w:rsid w:val="384332B9"/>
    <w:rsid w:val="387040F8"/>
    <w:rsid w:val="38892EDA"/>
    <w:rsid w:val="38924EE8"/>
    <w:rsid w:val="3895771D"/>
    <w:rsid w:val="38983AFD"/>
    <w:rsid w:val="389B5CA3"/>
    <w:rsid w:val="38B2518F"/>
    <w:rsid w:val="38C45287"/>
    <w:rsid w:val="38CD31B0"/>
    <w:rsid w:val="38D338DF"/>
    <w:rsid w:val="38EC069F"/>
    <w:rsid w:val="38F40383"/>
    <w:rsid w:val="391D7C8D"/>
    <w:rsid w:val="39392D7E"/>
    <w:rsid w:val="393D7A4F"/>
    <w:rsid w:val="39453447"/>
    <w:rsid w:val="39543C20"/>
    <w:rsid w:val="39760C6F"/>
    <w:rsid w:val="39837D0F"/>
    <w:rsid w:val="39901F23"/>
    <w:rsid w:val="39924686"/>
    <w:rsid w:val="39990F15"/>
    <w:rsid w:val="399F0900"/>
    <w:rsid w:val="39A523FE"/>
    <w:rsid w:val="39A60C26"/>
    <w:rsid w:val="39B127DD"/>
    <w:rsid w:val="39D837D3"/>
    <w:rsid w:val="39DB0C82"/>
    <w:rsid w:val="39EF454D"/>
    <w:rsid w:val="39F03E5E"/>
    <w:rsid w:val="39F9149F"/>
    <w:rsid w:val="39FC0C8F"/>
    <w:rsid w:val="39FC39E4"/>
    <w:rsid w:val="3A09484A"/>
    <w:rsid w:val="3A1E4794"/>
    <w:rsid w:val="3A201C2D"/>
    <w:rsid w:val="3A263777"/>
    <w:rsid w:val="3A4543FC"/>
    <w:rsid w:val="3A504FDF"/>
    <w:rsid w:val="3A53251A"/>
    <w:rsid w:val="3A5518A9"/>
    <w:rsid w:val="3A572631"/>
    <w:rsid w:val="3A590897"/>
    <w:rsid w:val="3A680C66"/>
    <w:rsid w:val="3A6A6ABF"/>
    <w:rsid w:val="3A710999"/>
    <w:rsid w:val="3A7421DF"/>
    <w:rsid w:val="3A781BA0"/>
    <w:rsid w:val="3A807913"/>
    <w:rsid w:val="3A9701BA"/>
    <w:rsid w:val="3AA04CBC"/>
    <w:rsid w:val="3AB148AC"/>
    <w:rsid w:val="3AB56A8A"/>
    <w:rsid w:val="3AB65A97"/>
    <w:rsid w:val="3ABE2A52"/>
    <w:rsid w:val="3AC41BDB"/>
    <w:rsid w:val="3ACF243A"/>
    <w:rsid w:val="3AF431BA"/>
    <w:rsid w:val="3AF868A4"/>
    <w:rsid w:val="3B0C1B3C"/>
    <w:rsid w:val="3B266D28"/>
    <w:rsid w:val="3B2A3041"/>
    <w:rsid w:val="3B380DD1"/>
    <w:rsid w:val="3B4A0C8B"/>
    <w:rsid w:val="3B4F1AFC"/>
    <w:rsid w:val="3B5F509B"/>
    <w:rsid w:val="3B617B0F"/>
    <w:rsid w:val="3B6F0CF3"/>
    <w:rsid w:val="3B717E6C"/>
    <w:rsid w:val="3B767319"/>
    <w:rsid w:val="3B8E47CC"/>
    <w:rsid w:val="3B962C9E"/>
    <w:rsid w:val="3B9B140D"/>
    <w:rsid w:val="3B9C749B"/>
    <w:rsid w:val="3BA366F0"/>
    <w:rsid w:val="3BAC63B4"/>
    <w:rsid w:val="3BC33066"/>
    <w:rsid w:val="3BDD3E75"/>
    <w:rsid w:val="3BE44F13"/>
    <w:rsid w:val="3BE96109"/>
    <w:rsid w:val="3BEB34E1"/>
    <w:rsid w:val="3BED78EC"/>
    <w:rsid w:val="3C004E90"/>
    <w:rsid w:val="3C027108"/>
    <w:rsid w:val="3C053013"/>
    <w:rsid w:val="3C090D23"/>
    <w:rsid w:val="3C102C7E"/>
    <w:rsid w:val="3C211027"/>
    <w:rsid w:val="3C2A7E67"/>
    <w:rsid w:val="3C316159"/>
    <w:rsid w:val="3C375249"/>
    <w:rsid w:val="3C3F5781"/>
    <w:rsid w:val="3C4211EC"/>
    <w:rsid w:val="3C4A6A36"/>
    <w:rsid w:val="3C4F24A0"/>
    <w:rsid w:val="3C530636"/>
    <w:rsid w:val="3C5D4941"/>
    <w:rsid w:val="3C6C3C41"/>
    <w:rsid w:val="3C70130A"/>
    <w:rsid w:val="3C745C0C"/>
    <w:rsid w:val="3C784F1E"/>
    <w:rsid w:val="3C7C3ABB"/>
    <w:rsid w:val="3C7D38E4"/>
    <w:rsid w:val="3C813611"/>
    <w:rsid w:val="3C8F67D8"/>
    <w:rsid w:val="3C983AFE"/>
    <w:rsid w:val="3C9E0AF4"/>
    <w:rsid w:val="3C9F24A8"/>
    <w:rsid w:val="3CA027DA"/>
    <w:rsid w:val="3CAC1FCD"/>
    <w:rsid w:val="3CAD4ECC"/>
    <w:rsid w:val="3CBA5CF0"/>
    <w:rsid w:val="3CD52E3B"/>
    <w:rsid w:val="3CDD039F"/>
    <w:rsid w:val="3CE34841"/>
    <w:rsid w:val="3CE369C0"/>
    <w:rsid w:val="3CE37FAC"/>
    <w:rsid w:val="3CE90A10"/>
    <w:rsid w:val="3CED72DF"/>
    <w:rsid w:val="3CF241A8"/>
    <w:rsid w:val="3CFE33D6"/>
    <w:rsid w:val="3CFF2A7D"/>
    <w:rsid w:val="3D0E7E2C"/>
    <w:rsid w:val="3D103F30"/>
    <w:rsid w:val="3D2B7BA6"/>
    <w:rsid w:val="3D3929F6"/>
    <w:rsid w:val="3D441776"/>
    <w:rsid w:val="3D4B7648"/>
    <w:rsid w:val="3D530909"/>
    <w:rsid w:val="3D5841EF"/>
    <w:rsid w:val="3D6804BC"/>
    <w:rsid w:val="3D6858DA"/>
    <w:rsid w:val="3D741D60"/>
    <w:rsid w:val="3D816844"/>
    <w:rsid w:val="3D8A4A0B"/>
    <w:rsid w:val="3D8F61A2"/>
    <w:rsid w:val="3D904A3E"/>
    <w:rsid w:val="3DA369E6"/>
    <w:rsid w:val="3DA579A4"/>
    <w:rsid w:val="3DA83D86"/>
    <w:rsid w:val="3DAA6657"/>
    <w:rsid w:val="3DB15181"/>
    <w:rsid w:val="3E1566E9"/>
    <w:rsid w:val="3E2D0526"/>
    <w:rsid w:val="3E331F23"/>
    <w:rsid w:val="3E4B623C"/>
    <w:rsid w:val="3E4C5F94"/>
    <w:rsid w:val="3E6744E7"/>
    <w:rsid w:val="3E6800A8"/>
    <w:rsid w:val="3E712DE2"/>
    <w:rsid w:val="3E7D6DCD"/>
    <w:rsid w:val="3E7E2055"/>
    <w:rsid w:val="3E877697"/>
    <w:rsid w:val="3E933021"/>
    <w:rsid w:val="3E9E4033"/>
    <w:rsid w:val="3EA4202E"/>
    <w:rsid w:val="3EAB69D6"/>
    <w:rsid w:val="3EB871E3"/>
    <w:rsid w:val="3ECC1E4D"/>
    <w:rsid w:val="3EE222D3"/>
    <w:rsid w:val="3EE861A8"/>
    <w:rsid w:val="3EF3771A"/>
    <w:rsid w:val="3F173322"/>
    <w:rsid w:val="3F1A7CA5"/>
    <w:rsid w:val="3F234AC2"/>
    <w:rsid w:val="3F2C541D"/>
    <w:rsid w:val="3F3270F3"/>
    <w:rsid w:val="3F3E465F"/>
    <w:rsid w:val="3F413A41"/>
    <w:rsid w:val="3F461129"/>
    <w:rsid w:val="3F584358"/>
    <w:rsid w:val="3F69148A"/>
    <w:rsid w:val="3F870F99"/>
    <w:rsid w:val="3F871B5A"/>
    <w:rsid w:val="3FB13A4A"/>
    <w:rsid w:val="3FD54EAA"/>
    <w:rsid w:val="3FE419DA"/>
    <w:rsid w:val="3FEF5AB7"/>
    <w:rsid w:val="3FF22F35"/>
    <w:rsid w:val="400442C2"/>
    <w:rsid w:val="400B1FDA"/>
    <w:rsid w:val="400C2FDB"/>
    <w:rsid w:val="401E58FD"/>
    <w:rsid w:val="40226D4F"/>
    <w:rsid w:val="40240AAF"/>
    <w:rsid w:val="402D3411"/>
    <w:rsid w:val="403B0A5B"/>
    <w:rsid w:val="404B4FA5"/>
    <w:rsid w:val="404D30E2"/>
    <w:rsid w:val="4070035D"/>
    <w:rsid w:val="407B015D"/>
    <w:rsid w:val="407F0A12"/>
    <w:rsid w:val="40960405"/>
    <w:rsid w:val="409D6085"/>
    <w:rsid w:val="40BE0DDC"/>
    <w:rsid w:val="40C171E0"/>
    <w:rsid w:val="40D24604"/>
    <w:rsid w:val="40D4657C"/>
    <w:rsid w:val="40DE5D1E"/>
    <w:rsid w:val="40E85B57"/>
    <w:rsid w:val="40EA2C53"/>
    <w:rsid w:val="40FC4075"/>
    <w:rsid w:val="41120B5C"/>
    <w:rsid w:val="41384D5D"/>
    <w:rsid w:val="41500C4B"/>
    <w:rsid w:val="41627CE0"/>
    <w:rsid w:val="41677E31"/>
    <w:rsid w:val="416C40CA"/>
    <w:rsid w:val="416E1321"/>
    <w:rsid w:val="4170782C"/>
    <w:rsid w:val="41707E0C"/>
    <w:rsid w:val="417E4F62"/>
    <w:rsid w:val="419E2F99"/>
    <w:rsid w:val="419F1381"/>
    <w:rsid w:val="41B03CBE"/>
    <w:rsid w:val="41BB599A"/>
    <w:rsid w:val="41BC2E74"/>
    <w:rsid w:val="41C85704"/>
    <w:rsid w:val="41CA139B"/>
    <w:rsid w:val="41CA25F1"/>
    <w:rsid w:val="41D3187A"/>
    <w:rsid w:val="41E96B2E"/>
    <w:rsid w:val="41ED79DD"/>
    <w:rsid w:val="41F940CC"/>
    <w:rsid w:val="42146099"/>
    <w:rsid w:val="42230550"/>
    <w:rsid w:val="42253598"/>
    <w:rsid w:val="42291CDF"/>
    <w:rsid w:val="422A357F"/>
    <w:rsid w:val="42456DCA"/>
    <w:rsid w:val="424B64EC"/>
    <w:rsid w:val="425D45D6"/>
    <w:rsid w:val="42623B98"/>
    <w:rsid w:val="42642B0F"/>
    <w:rsid w:val="42663CC6"/>
    <w:rsid w:val="427F0D89"/>
    <w:rsid w:val="428443CD"/>
    <w:rsid w:val="42851081"/>
    <w:rsid w:val="42A979CE"/>
    <w:rsid w:val="42AB295B"/>
    <w:rsid w:val="42AF7ED4"/>
    <w:rsid w:val="42B54A27"/>
    <w:rsid w:val="42B94730"/>
    <w:rsid w:val="42C017D3"/>
    <w:rsid w:val="42C03618"/>
    <w:rsid w:val="42D20C6A"/>
    <w:rsid w:val="42DA020F"/>
    <w:rsid w:val="42E3509E"/>
    <w:rsid w:val="42EA4F82"/>
    <w:rsid w:val="42EE3807"/>
    <w:rsid w:val="42FD0F2E"/>
    <w:rsid w:val="431C6F9E"/>
    <w:rsid w:val="431E5663"/>
    <w:rsid w:val="432A445D"/>
    <w:rsid w:val="43300B1D"/>
    <w:rsid w:val="433809A2"/>
    <w:rsid w:val="43425460"/>
    <w:rsid w:val="43537CC2"/>
    <w:rsid w:val="43566A35"/>
    <w:rsid w:val="436070A6"/>
    <w:rsid w:val="43636188"/>
    <w:rsid w:val="43676049"/>
    <w:rsid w:val="436B5A3A"/>
    <w:rsid w:val="436C70B4"/>
    <w:rsid w:val="438B74F2"/>
    <w:rsid w:val="438E565C"/>
    <w:rsid w:val="43985AB1"/>
    <w:rsid w:val="43A60C4E"/>
    <w:rsid w:val="43B86A9A"/>
    <w:rsid w:val="43BB7E42"/>
    <w:rsid w:val="43BD0097"/>
    <w:rsid w:val="43DA4138"/>
    <w:rsid w:val="43DD2336"/>
    <w:rsid w:val="43DF6EDE"/>
    <w:rsid w:val="43E612D9"/>
    <w:rsid w:val="43E752A2"/>
    <w:rsid w:val="43ED467B"/>
    <w:rsid w:val="440414CD"/>
    <w:rsid w:val="440F731C"/>
    <w:rsid w:val="443A2786"/>
    <w:rsid w:val="444C120B"/>
    <w:rsid w:val="445F06D0"/>
    <w:rsid w:val="44637146"/>
    <w:rsid w:val="44676631"/>
    <w:rsid w:val="446F7B36"/>
    <w:rsid w:val="4470048C"/>
    <w:rsid w:val="44875087"/>
    <w:rsid w:val="44892AE2"/>
    <w:rsid w:val="44A57C76"/>
    <w:rsid w:val="44AA6BB3"/>
    <w:rsid w:val="44AE5FA8"/>
    <w:rsid w:val="44BC74D5"/>
    <w:rsid w:val="44C27108"/>
    <w:rsid w:val="44C43185"/>
    <w:rsid w:val="44D9101F"/>
    <w:rsid w:val="44DB7004"/>
    <w:rsid w:val="44E06859"/>
    <w:rsid w:val="44E61F03"/>
    <w:rsid w:val="44FB6F25"/>
    <w:rsid w:val="44FC2060"/>
    <w:rsid w:val="450777BC"/>
    <w:rsid w:val="45080505"/>
    <w:rsid w:val="451D4D12"/>
    <w:rsid w:val="453A2BB5"/>
    <w:rsid w:val="45482916"/>
    <w:rsid w:val="454D039C"/>
    <w:rsid w:val="45512411"/>
    <w:rsid w:val="45565FF6"/>
    <w:rsid w:val="455F4909"/>
    <w:rsid w:val="456C1521"/>
    <w:rsid w:val="457D4F14"/>
    <w:rsid w:val="459718B5"/>
    <w:rsid w:val="45AC759A"/>
    <w:rsid w:val="45BA7B90"/>
    <w:rsid w:val="45BD2AB0"/>
    <w:rsid w:val="45BE26D1"/>
    <w:rsid w:val="45DC7343"/>
    <w:rsid w:val="45E437F5"/>
    <w:rsid w:val="45E763AB"/>
    <w:rsid w:val="45F261C9"/>
    <w:rsid w:val="45F96BF2"/>
    <w:rsid w:val="45FC387B"/>
    <w:rsid w:val="45FE5479"/>
    <w:rsid w:val="46003707"/>
    <w:rsid w:val="46075356"/>
    <w:rsid w:val="460C4E36"/>
    <w:rsid w:val="460D412E"/>
    <w:rsid w:val="46227C3E"/>
    <w:rsid w:val="4628745F"/>
    <w:rsid w:val="46583928"/>
    <w:rsid w:val="466072B9"/>
    <w:rsid w:val="46767645"/>
    <w:rsid w:val="4678004E"/>
    <w:rsid w:val="46854FF0"/>
    <w:rsid w:val="46884883"/>
    <w:rsid w:val="468D10C3"/>
    <w:rsid w:val="46944BD5"/>
    <w:rsid w:val="469F7350"/>
    <w:rsid w:val="46A771E2"/>
    <w:rsid w:val="46B30708"/>
    <w:rsid w:val="46CA5B0E"/>
    <w:rsid w:val="46CB2527"/>
    <w:rsid w:val="46CB2662"/>
    <w:rsid w:val="46D6631E"/>
    <w:rsid w:val="46DC44B2"/>
    <w:rsid w:val="46DE0432"/>
    <w:rsid w:val="46DF4267"/>
    <w:rsid w:val="46E36CD7"/>
    <w:rsid w:val="46E4630E"/>
    <w:rsid w:val="46E63A9D"/>
    <w:rsid w:val="46E946B9"/>
    <w:rsid w:val="46EC2E37"/>
    <w:rsid w:val="46ED1117"/>
    <w:rsid w:val="470661A4"/>
    <w:rsid w:val="47157EAB"/>
    <w:rsid w:val="471A5455"/>
    <w:rsid w:val="471E3F2A"/>
    <w:rsid w:val="4720179A"/>
    <w:rsid w:val="472F2CB2"/>
    <w:rsid w:val="47496E1A"/>
    <w:rsid w:val="475E080D"/>
    <w:rsid w:val="478142DA"/>
    <w:rsid w:val="47A02626"/>
    <w:rsid w:val="47A10B9A"/>
    <w:rsid w:val="47A4375B"/>
    <w:rsid w:val="47A60CFF"/>
    <w:rsid w:val="47A614DC"/>
    <w:rsid w:val="47A7506C"/>
    <w:rsid w:val="47AD32A8"/>
    <w:rsid w:val="47AD49F1"/>
    <w:rsid w:val="47AF0428"/>
    <w:rsid w:val="47BE0A2F"/>
    <w:rsid w:val="47BE2835"/>
    <w:rsid w:val="47D35994"/>
    <w:rsid w:val="47DB1B19"/>
    <w:rsid w:val="47E3074A"/>
    <w:rsid w:val="47E43535"/>
    <w:rsid w:val="47E60270"/>
    <w:rsid w:val="47E91A90"/>
    <w:rsid w:val="47FC1ACE"/>
    <w:rsid w:val="47FC265E"/>
    <w:rsid w:val="48014EF1"/>
    <w:rsid w:val="48051792"/>
    <w:rsid w:val="480559AB"/>
    <w:rsid w:val="48060936"/>
    <w:rsid w:val="480A2DC8"/>
    <w:rsid w:val="480D5DD2"/>
    <w:rsid w:val="480F4C16"/>
    <w:rsid w:val="48114000"/>
    <w:rsid w:val="4814713D"/>
    <w:rsid w:val="48172F93"/>
    <w:rsid w:val="48184C04"/>
    <w:rsid w:val="481C2698"/>
    <w:rsid w:val="482A0C8C"/>
    <w:rsid w:val="482C23F1"/>
    <w:rsid w:val="48305E8F"/>
    <w:rsid w:val="48310FA5"/>
    <w:rsid w:val="4831367B"/>
    <w:rsid w:val="483C5AFC"/>
    <w:rsid w:val="48405600"/>
    <w:rsid w:val="484929AF"/>
    <w:rsid w:val="484C609B"/>
    <w:rsid w:val="48543D3B"/>
    <w:rsid w:val="486F4CB0"/>
    <w:rsid w:val="487A30C0"/>
    <w:rsid w:val="487B656D"/>
    <w:rsid w:val="488660F8"/>
    <w:rsid w:val="48892059"/>
    <w:rsid w:val="488B67FC"/>
    <w:rsid w:val="489C5DD5"/>
    <w:rsid w:val="48A36221"/>
    <w:rsid w:val="48B15E5C"/>
    <w:rsid w:val="48B851D0"/>
    <w:rsid w:val="48BB11CE"/>
    <w:rsid w:val="48BF4479"/>
    <w:rsid w:val="48C56E7E"/>
    <w:rsid w:val="48CB7195"/>
    <w:rsid w:val="48CC4766"/>
    <w:rsid w:val="48CF031F"/>
    <w:rsid w:val="48F84C5F"/>
    <w:rsid w:val="490171A9"/>
    <w:rsid w:val="49043D92"/>
    <w:rsid w:val="49075FA6"/>
    <w:rsid w:val="4908496B"/>
    <w:rsid w:val="490D06B3"/>
    <w:rsid w:val="49162433"/>
    <w:rsid w:val="491E0688"/>
    <w:rsid w:val="492624E1"/>
    <w:rsid w:val="49313E38"/>
    <w:rsid w:val="49355135"/>
    <w:rsid w:val="493B4551"/>
    <w:rsid w:val="493E1029"/>
    <w:rsid w:val="494071A3"/>
    <w:rsid w:val="49451FD4"/>
    <w:rsid w:val="494C681F"/>
    <w:rsid w:val="49541331"/>
    <w:rsid w:val="49566951"/>
    <w:rsid w:val="4961080F"/>
    <w:rsid w:val="497D781F"/>
    <w:rsid w:val="497E2E4A"/>
    <w:rsid w:val="498870C1"/>
    <w:rsid w:val="49907049"/>
    <w:rsid w:val="49931083"/>
    <w:rsid w:val="49BC76FF"/>
    <w:rsid w:val="49C03988"/>
    <w:rsid w:val="49C46250"/>
    <w:rsid w:val="49C80B52"/>
    <w:rsid w:val="49D20B9B"/>
    <w:rsid w:val="49D42A33"/>
    <w:rsid w:val="49D96EF1"/>
    <w:rsid w:val="49DB74D7"/>
    <w:rsid w:val="49E51BD6"/>
    <w:rsid w:val="4A000D92"/>
    <w:rsid w:val="4A0D3993"/>
    <w:rsid w:val="4A0F7D69"/>
    <w:rsid w:val="4A243E5B"/>
    <w:rsid w:val="4A4359E1"/>
    <w:rsid w:val="4A453A56"/>
    <w:rsid w:val="4A4D3ED7"/>
    <w:rsid w:val="4A4F2BC3"/>
    <w:rsid w:val="4A4F4DC5"/>
    <w:rsid w:val="4A50145D"/>
    <w:rsid w:val="4A5B5ECF"/>
    <w:rsid w:val="4A61239A"/>
    <w:rsid w:val="4A634494"/>
    <w:rsid w:val="4A8435C7"/>
    <w:rsid w:val="4A860302"/>
    <w:rsid w:val="4A8F3127"/>
    <w:rsid w:val="4A9D479F"/>
    <w:rsid w:val="4AA6130E"/>
    <w:rsid w:val="4AB62B1D"/>
    <w:rsid w:val="4AC13D09"/>
    <w:rsid w:val="4ACB3B82"/>
    <w:rsid w:val="4ACD6426"/>
    <w:rsid w:val="4AD670AE"/>
    <w:rsid w:val="4ADB6C0A"/>
    <w:rsid w:val="4AE51DA4"/>
    <w:rsid w:val="4AE624BD"/>
    <w:rsid w:val="4AE77EAC"/>
    <w:rsid w:val="4AEF3346"/>
    <w:rsid w:val="4AF71ED7"/>
    <w:rsid w:val="4AFD6E52"/>
    <w:rsid w:val="4B021ABB"/>
    <w:rsid w:val="4B100D84"/>
    <w:rsid w:val="4B2C3DF2"/>
    <w:rsid w:val="4B310821"/>
    <w:rsid w:val="4B3524F7"/>
    <w:rsid w:val="4B3D0F01"/>
    <w:rsid w:val="4B46058C"/>
    <w:rsid w:val="4B5A6491"/>
    <w:rsid w:val="4B6F2363"/>
    <w:rsid w:val="4B930499"/>
    <w:rsid w:val="4B980ABE"/>
    <w:rsid w:val="4B9F3AA5"/>
    <w:rsid w:val="4B9F77F9"/>
    <w:rsid w:val="4BAA7EE9"/>
    <w:rsid w:val="4BCE055D"/>
    <w:rsid w:val="4BD604E4"/>
    <w:rsid w:val="4BE006CF"/>
    <w:rsid w:val="4BE607CD"/>
    <w:rsid w:val="4C2059E2"/>
    <w:rsid w:val="4C2108BB"/>
    <w:rsid w:val="4C2D1BC3"/>
    <w:rsid w:val="4C2E1672"/>
    <w:rsid w:val="4C4C0E28"/>
    <w:rsid w:val="4C4E0240"/>
    <w:rsid w:val="4C697E85"/>
    <w:rsid w:val="4C6F7267"/>
    <w:rsid w:val="4C7B6E7C"/>
    <w:rsid w:val="4C8175CD"/>
    <w:rsid w:val="4C824EC0"/>
    <w:rsid w:val="4C8F6D1E"/>
    <w:rsid w:val="4C9152E2"/>
    <w:rsid w:val="4C97521A"/>
    <w:rsid w:val="4C9F2B20"/>
    <w:rsid w:val="4C9F6E21"/>
    <w:rsid w:val="4CB02623"/>
    <w:rsid w:val="4CCC5C4D"/>
    <w:rsid w:val="4CCF0954"/>
    <w:rsid w:val="4CE1755C"/>
    <w:rsid w:val="4CE93224"/>
    <w:rsid w:val="4CF14A8B"/>
    <w:rsid w:val="4CFA4906"/>
    <w:rsid w:val="4CFD106F"/>
    <w:rsid w:val="4CFE78F8"/>
    <w:rsid w:val="4CFF4C15"/>
    <w:rsid w:val="4D0066D8"/>
    <w:rsid w:val="4D1A7EA0"/>
    <w:rsid w:val="4D1D1A81"/>
    <w:rsid w:val="4D22393E"/>
    <w:rsid w:val="4D240EB3"/>
    <w:rsid w:val="4D32502E"/>
    <w:rsid w:val="4D34025D"/>
    <w:rsid w:val="4D3474A8"/>
    <w:rsid w:val="4D3B45E7"/>
    <w:rsid w:val="4D410CF1"/>
    <w:rsid w:val="4D42311B"/>
    <w:rsid w:val="4D426272"/>
    <w:rsid w:val="4D45492B"/>
    <w:rsid w:val="4D4C1E0D"/>
    <w:rsid w:val="4D5377CB"/>
    <w:rsid w:val="4D586FE7"/>
    <w:rsid w:val="4D5F48BA"/>
    <w:rsid w:val="4D611055"/>
    <w:rsid w:val="4D681DC4"/>
    <w:rsid w:val="4D6A4808"/>
    <w:rsid w:val="4D703274"/>
    <w:rsid w:val="4D7042A2"/>
    <w:rsid w:val="4D7E0D67"/>
    <w:rsid w:val="4D972965"/>
    <w:rsid w:val="4D993C62"/>
    <w:rsid w:val="4DAE5EEC"/>
    <w:rsid w:val="4DB50301"/>
    <w:rsid w:val="4DB87678"/>
    <w:rsid w:val="4DC11CDD"/>
    <w:rsid w:val="4DD3439D"/>
    <w:rsid w:val="4DD71B1E"/>
    <w:rsid w:val="4DFB1B1E"/>
    <w:rsid w:val="4E0D05CA"/>
    <w:rsid w:val="4E17567F"/>
    <w:rsid w:val="4E1829E7"/>
    <w:rsid w:val="4E211511"/>
    <w:rsid w:val="4E234306"/>
    <w:rsid w:val="4E2417AA"/>
    <w:rsid w:val="4E275EDD"/>
    <w:rsid w:val="4E4856DD"/>
    <w:rsid w:val="4E4D76C2"/>
    <w:rsid w:val="4E78294C"/>
    <w:rsid w:val="4E7C0317"/>
    <w:rsid w:val="4E8F35FA"/>
    <w:rsid w:val="4E923A63"/>
    <w:rsid w:val="4E943DFC"/>
    <w:rsid w:val="4E964D26"/>
    <w:rsid w:val="4E996A33"/>
    <w:rsid w:val="4EA141E5"/>
    <w:rsid w:val="4EA66B6B"/>
    <w:rsid w:val="4EA86A14"/>
    <w:rsid w:val="4EAA5CB3"/>
    <w:rsid w:val="4EBB77C4"/>
    <w:rsid w:val="4EBD2388"/>
    <w:rsid w:val="4EBF733C"/>
    <w:rsid w:val="4EC142AF"/>
    <w:rsid w:val="4ECC042A"/>
    <w:rsid w:val="4ED75DE7"/>
    <w:rsid w:val="4EE86072"/>
    <w:rsid w:val="4EFB5C61"/>
    <w:rsid w:val="4EFE6082"/>
    <w:rsid w:val="4F1C58F5"/>
    <w:rsid w:val="4F1E231B"/>
    <w:rsid w:val="4F1F5A80"/>
    <w:rsid w:val="4F3A688A"/>
    <w:rsid w:val="4F3E7245"/>
    <w:rsid w:val="4F403629"/>
    <w:rsid w:val="4F4441BC"/>
    <w:rsid w:val="4F45679E"/>
    <w:rsid w:val="4F4F535D"/>
    <w:rsid w:val="4F5936CF"/>
    <w:rsid w:val="4F5D581D"/>
    <w:rsid w:val="4F86107C"/>
    <w:rsid w:val="4F8B559A"/>
    <w:rsid w:val="4F8C1504"/>
    <w:rsid w:val="4F8C33E1"/>
    <w:rsid w:val="4F8F3E60"/>
    <w:rsid w:val="4F9F4942"/>
    <w:rsid w:val="4FA663BA"/>
    <w:rsid w:val="4FB446C2"/>
    <w:rsid w:val="4FC8674D"/>
    <w:rsid w:val="4FCA1C62"/>
    <w:rsid w:val="4FDD1200"/>
    <w:rsid w:val="4FF159A0"/>
    <w:rsid w:val="4FFD0787"/>
    <w:rsid w:val="500D72D8"/>
    <w:rsid w:val="500F226A"/>
    <w:rsid w:val="501F6D08"/>
    <w:rsid w:val="50252AC1"/>
    <w:rsid w:val="50296403"/>
    <w:rsid w:val="50371FA5"/>
    <w:rsid w:val="504319BB"/>
    <w:rsid w:val="50490FC9"/>
    <w:rsid w:val="505578A5"/>
    <w:rsid w:val="506A0439"/>
    <w:rsid w:val="507B65F8"/>
    <w:rsid w:val="50802F92"/>
    <w:rsid w:val="508871CE"/>
    <w:rsid w:val="5092469B"/>
    <w:rsid w:val="509248F0"/>
    <w:rsid w:val="50AB0BC1"/>
    <w:rsid w:val="50AD425F"/>
    <w:rsid w:val="50AE449A"/>
    <w:rsid w:val="50C2033E"/>
    <w:rsid w:val="50C3128F"/>
    <w:rsid w:val="50CD233D"/>
    <w:rsid w:val="50D331C0"/>
    <w:rsid w:val="50E004D4"/>
    <w:rsid w:val="50ED7098"/>
    <w:rsid w:val="510117E9"/>
    <w:rsid w:val="510605C0"/>
    <w:rsid w:val="51091BC9"/>
    <w:rsid w:val="514E3394"/>
    <w:rsid w:val="51516AEF"/>
    <w:rsid w:val="51540CC3"/>
    <w:rsid w:val="51543B4F"/>
    <w:rsid w:val="51557215"/>
    <w:rsid w:val="515728EA"/>
    <w:rsid w:val="516111B7"/>
    <w:rsid w:val="51656D8D"/>
    <w:rsid w:val="51667AFC"/>
    <w:rsid w:val="516C7A2D"/>
    <w:rsid w:val="516E4891"/>
    <w:rsid w:val="518C5A29"/>
    <w:rsid w:val="51924391"/>
    <w:rsid w:val="519E7352"/>
    <w:rsid w:val="51A11B1B"/>
    <w:rsid w:val="51A579E9"/>
    <w:rsid w:val="51A76C87"/>
    <w:rsid w:val="51AD7CFE"/>
    <w:rsid w:val="51AE2189"/>
    <w:rsid w:val="51DC23A6"/>
    <w:rsid w:val="51E135B8"/>
    <w:rsid w:val="51E6020F"/>
    <w:rsid w:val="51E625A0"/>
    <w:rsid w:val="51F06A25"/>
    <w:rsid w:val="51F10A70"/>
    <w:rsid w:val="51F62687"/>
    <w:rsid w:val="51F87E33"/>
    <w:rsid w:val="51FD6594"/>
    <w:rsid w:val="5208514F"/>
    <w:rsid w:val="5209600C"/>
    <w:rsid w:val="5211330E"/>
    <w:rsid w:val="52113A01"/>
    <w:rsid w:val="521177C9"/>
    <w:rsid w:val="52170432"/>
    <w:rsid w:val="521E02DB"/>
    <w:rsid w:val="522A6564"/>
    <w:rsid w:val="52474BA3"/>
    <w:rsid w:val="524930F7"/>
    <w:rsid w:val="52493A8B"/>
    <w:rsid w:val="52546C57"/>
    <w:rsid w:val="52565BED"/>
    <w:rsid w:val="525948D2"/>
    <w:rsid w:val="52620AC1"/>
    <w:rsid w:val="52696BFB"/>
    <w:rsid w:val="526A10C7"/>
    <w:rsid w:val="526F3CD8"/>
    <w:rsid w:val="527A3E15"/>
    <w:rsid w:val="527A5C61"/>
    <w:rsid w:val="527B0565"/>
    <w:rsid w:val="5281761F"/>
    <w:rsid w:val="52821254"/>
    <w:rsid w:val="529A4842"/>
    <w:rsid w:val="52BD1484"/>
    <w:rsid w:val="52BE4403"/>
    <w:rsid w:val="52C5776B"/>
    <w:rsid w:val="52CD03D6"/>
    <w:rsid w:val="52DB3B7A"/>
    <w:rsid w:val="52DB63C7"/>
    <w:rsid w:val="52E027AC"/>
    <w:rsid w:val="52E137C7"/>
    <w:rsid w:val="52E14078"/>
    <w:rsid w:val="52F70C87"/>
    <w:rsid w:val="52FA1C84"/>
    <w:rsid w:val="530056AE"/>
    <w:rsid w:val="53021532"/>
    <w:rsid w:val="53072EB4"/>
    <w:rsid w:val="530A352C"/>
    <w:rsid w:val="531073E9"/>
    <w:rsid w:val="531B52C6"/>
    <w:rsid w:val="531D3466"/>
    <w:rsid w:val="531F0DD5"/>
    <w:rsid w:val="53255FEE"/>
    <w:rsid w:val="53313092"/>
    <w:rsid w:val="533E5942"/>
    <w:rsid w:val="53624E45"/>
    <w:rsid w:val="536A4EC6"/>
    <w:rsid w:val="536C76E9"/>
    <w:rsid w:val="536F3DFD"/>
    <w:rsid w:val="537877C7"/>
    <w:rsid w:val="53811EEF"/>
    <w:rsid w:val="538D0C19"/>
    <w:rsid w:val="53997224"/>
    <w:rsid w:val="539B053B"/>
    <w:rsid w:val="539C4DE5"/>
    <w:rsid w:val="539E5E92"/>
    <w:rsid w:val="539F2FE3"/>
    <w:rsid w:val="53A5009F"/>
    <w:rsid w:val="53A54338"/>
    <w:rsid w:val="53AF0651"/>
    <w:rsid w:val="53AF6706"/>
    <w:rsid w:val="53BA5281"/>
    <w:rsid w:val="53C07A58"/>
    <w:rsid w:val="53C409D6"/>
    <w:rsid w:val="53C84672"/>
    <w:rsid w:val="53C95A0D"/>
    <w:rsid w:val="53D4592D"/>
    <w:rsid w:val="53E13D16"/>
    <w:rsid w:val="53E801B7"/>
    <w:rsid w:val="53F340CC"/>
    <w:rsid w:val="54097C0C"/>
    <w:rsid w:val="543B1F38"/>
    <w:rsid w:val="54483DE7"/>
    <w:rsid w:val="544918CB"/>
    <w:rsid w:val="5449503A"/>
    <w:rsid w:val="544F2B54"/>
    <w:rsid w:val="5467617F"/>
    <w:rsid w:val="546C7561"/>
    <w:rsid w:val="547520B2"/>
    <w:rsid w:val="547F406F"/>
    <w:rsid w:val="54846FF1"/>
    <w:rsid w:val="54873A70"/>
    <w:rsid w:val="54874D3E"/>
    <w:rsid w:val="54A4716A"/>
    <w:rsid w:val="54A821EE"/>
    <w:rsid w:val="54AF321A"/>
    <w:rsid w:val="54B22CAA"/>
    <w:rsid w:val="54C46FD5"/>
    <w:rsid w:val="54CD4975"/>
    <w:rsid w:val="54D767B1"/>
    <w:rsid w:val="54F02766"/>
    <w:rsid w:val="54F1187D"/>
    <w:rsid w:val="54F25821"/>
    <w:rsid w:val="54F27936"/>
    <w:rsid w:val="54FF32F3"/>
    <w:rsid w:val="5503381D"/>
    <w:rsid w:val="550D6B39"/>
    <w:rsid w:val="551C6EEB"/>
    <w:rsid w:val="55232ED7"/>
    <w:rsid w:val="55254318"/>
    <w:rsid w:val="55275B41"/>
    <w:rsid w:val="55276BAB"/>
    <w:rsid w:val="55294964"/>
    <w:rsid w:val="55353857"/>
    <w:rsid w:val="553678EF"/>
    <w:rsid w:val="554233B1"/>
    <w:rsid w:val="554B024E"/>
    <w:rsid w:val="554B1C56"/>
    <w:rsid w:val="554E2723"/>
    <w:rsid w:val="55795835"/>
    <w:rsid w:val="55940D79"/>
    <w:rsid w:val="55947A1C"/>
    <w:rsid w:val="55995CC4"/>
    <w:rsid w:val="559E6B2E"/>
    <w:rsid w:val="55AA7CC2"/>
    <w:rsid w:val="55B36EF1"/>
    <w:rsid w:val="55B86AF6"/>
    <w:rsid w:val="55BF4D94"/>
    <w:rsid w:val="55C24F67"/>
    <w:rsid w:val="55CF0CFC"/>
    <w:rsid w:val="55D8474B"/>
    <w:rsid w:val="55E16817"/>
    <w:rsid w:val="55E83E4D"/>
    <w:rsid w:val="55EE1C72"/>
    <w:rsid w:val="55F20744"/>
    <w:rsid w:val="5606499B"/>
    <w:rsid w:val="56067E68"/>
    <w:rsid w:val="560A20DD"/>
    <w:rsid w:val="561323D5"/>
    <w:rsid w:val="56233D1E"/>
    <w:rsid w:val="563F3CCE"/>
    <w:rsid w:val="563F45CD"/>
    <w:rsid w:val="56475A04"/>
    <w:rsid w:val="564F36C1"/>
    <w:rsid w:val="564F4CC6"/>
    <w:rsid w:val="565200B0"/>
    <w:rsid w:val="565C6182"/>
    <w:rsid w:val="5661178A"/>
    <w:rsid w:val="5662186F"/>
    <w:rsid w:val="56653747"/>
    <w:rsid w:val="566868C0"/>
    <w:rsid w:val="5669621F"/>
    <w:rsid w:val="566B30EE"/>
    <w:rsid w:val="56780D49"/>
    <w:rsid w:val="568566EC"/>
    <w:rsid w:val="568B4208"/>
    <w:rsid w:val="568D1311"/>
    <w:rsid w:val="56952E85"/>
    <w:rsid w:val="56A476C5"/>
    <w:rsid w:val="56AB5514"/>
    <w:rsid w:val="56AC1445"/>
    <w:rsid w:val="56AD5069"/>
    <w:rsid w:val="56AE4F5E"/>
    <w:rsid w:val="56BC7FBD"/>
    <w:rsid w:val="56BD04DC"/>
    <w:rsid w:val="56CA1F59"/>
    <w:rsid w:val="56CC65F8"/>
    <w:rsid w:val="56D7649F"/>
    <w:rsid w:val="56D86F4D"/>
    <w:rsid w:val="56DF55A7"/>
    <w:rsid w:val="56E02CD1"/>
    <w:rsid w:val="56E85E21"/>
    <w:rsid w:val="56EE63ED"/>
    <w:rsid w:val="56F35750"/>
    <w:rsid w:val="56FD1188"/>
    <w:rsid w:val="56FF35AF"/>
    <w:rsid w:val="571021AB"/>
    <w:rsid w:val="57140AE3"/>
    <w:rsid w:val="57191FE8"/>
    <w:rsid w:val="571A4260"/>
    <w:rsid w:val="571E184D"/>
    <w:rsid w:val="571F4531"/>
    <w:rsid w:val="57267AD8"/>
    <w:rsid w:val="572E2843"/>
    <w:rsid w:val="573458CC"/>
    <w:rsid w:val="574D7D04"/>
    <w:rsid w:val="575A51E3"/>
    <w:rsid w:val="5762780A"/>
    <w:rsid w:val="57915B55"/>
    <w:rsid w:val="57A3196E"/>
    <w:rsid w:val="57C16545"/>
    <w:rsid w:val="57DD25AA"/>
    <w:rsid w:val="57DD70D0"/>
    <w:rsid w:val="57EE120A"/>
    <w:rsid w:val="57F81EE2"/>
    <w:rsid w:val="57FF231A"/>
    <w:rsid w:val="5800340C"/>
    <w:rsid w:val="5806546C"/>
    <w:rsid w:val="580714BC"/>
    <w:rsid w:val="580E5F04"/>
    <w:rsid w:val="58156F71"/>
    <w:rsid w:val="582E0487"/>
    <w:rsid w:val="582E45C5"/>
    <w:rsid w:val="583864A8"/>
    <w:rsid w:val="584D5DB4"/>
    <w:rsid w:val="58571A36"/>
    <w:rsid w:val="58597236"/>
    <w:rsid w:val="585975CE"/>
    <w:rsid w:val="587768F9"/>
    <w:rsid w:val="587A2070"/>
    <w:rsid w:val="587F598F"/>
    <w:rsid w:val="58912203"/>
    <w:rsid w:val="58922334"/>
    <w:rsid w:val="58950DAF"/>
    <w:rsid w:val="58A9320D"/>
    <w:rsid w:val="58AB32F7"/>
    <w:rsid w:val="58AC2469"/>
    <w:rsid w:val="58AD2828"/>
    <w:rsid w:val="58B375EC"/>
    <w:rsid w:val="58B8436D"/>
    <w:rsid w:val="58BB14AB"/>
    <w:rsid w:val="58CE4D55"/>
    <w:rsid w:val="58D472A8"/>
    <w:rsid w:val="58E310F3"/>
    <w:rsid w:val="58E35026"/>
    <w:rsid w:val="58E7333D"/>
    <w:rsid w:val="58ED5347"/>
    <w:rsid w:val="58FA7160"/>
    <w:rsid w:val="59037302"/>
    <w:rsid w:val="59055517"/>
    <w:rsid w:val="59085756"/>
    <w:rsid w:val="590925F6"/>
    <w:rsid w:val="591D578E"/>
    <w:rsid w:val="59264DA8"/>
    <w:rsid w:val="592908EA"/>
    <w:rsid w:val="592F3587"/>
    <w:rsid w:val="59307C4A"/>
    <w:rsid w:val="59416511"/>
    <w:rsid w:val="594610F6"/>
    <w:rsid w:val="594C65CF"/>
    <w:rsid w:val="59595ED7"/>
    <w:rsid w:val="596C4382"/>
    <w:rsid w:val="597665FD"/>
    <w:rsid w:val="597A3052"/>
    <w:rsid w:val="597A5DCD"/>
    <w:rsid w:val="597A6449"/>
    <w:rsid w:val="598532A1"/>
    <w:rsid w:val="59870EE9"/>
    <w:rsid w:val="59B65DEB"/>
    <w:rsid w:val="59C43BCB"/>
    <w:rsid w:val="59C4475E"/>
    <w:rsid w:val="59C62449"/>
    <w:rsid w:val="59DC32F4"/>
    <w:rsid w:val="59EE0811"/>
    <w:rsid w:val="59F40C9F"/>
    <w:rsid w:val="59FF5AFF"/>
    <w:rsid w:val="5A023411"/>
    <w:rsid w:val="5A027D2B"/>
    <w:rsid w:val="5A0B4A0B"/>
    <w:rsid w:val="5A0D37DB"/>
    <w:rsid w:val="5A202562"/>
    <w:rsid w:val="5A505326"/>
    <w:rsid w:val="5A545374"/>
    <w:rsid w:val="5A6C78DE"/>
    <w:rsid w:val="5A86138F"/>
    <w:rsid w:val="5A8E7F39"/>
    <w:rsid w:val="5A9C52EE"/>
    <w:rsid w:val="5AB8634F"/>
    <w:rsid w:val="5AC5716B"/>
    <w:rsid w:val="5AC97510"/>
    <w:rsid w:val="5AD803E9"/>
    <w:rsid w:val="5ADF64A7"/>
    <w:rsid w:val="5AE07D7C"/>
    <w:rsid w:val="5AE24B18"/>
    <w:rsid w:val="5AF436D5"/>
    <w:rsid w:val="5AFA6C53"/>
    <w:rsid w:val="5AFA7ECA"/>
    <w:rsid w:val="5AFE4C2F"/>
    <w:rsid w:val="5B0912FF"/>
    <w:rsid w:val="5B215EE0"/>
    <w:rsid w:val="5B3F1EA3"/>
    <w:rsid w:val="5B53291D"/>
    <w:rsid w:val="5B534729"/>
    <w:rsid w:val="5B5E5A96"/>
    <w:rsid w:val="5B63287D"/>
    <w:rsid w:val="5B780B78"/>
    <w:rsid w:val="5B863971"/>
    <w:rsid w:val="5BA13096"/>
    <w:rsid w:val="5BA97F53"/>
    <w:rsid w:val="5BAA16E1"/>
    <w:rsid w:val="5BAF08C2"/>
    <w:rsid w:val="5BB323CE"/>
    <w:rsid w:val="5BCA0B09"/>
    <w:rsid w:val="5BD06309"/>
    <w:rsid w:val="5BF92748"/>
    <w:rsid w:val="5C002D3C"/>
    <w:rsid w:val="5C021F82"/>
    <w:rsid w:val="5C1D3518"/>
    <w:rsid w:val="5C3A0D86"/>
    <w:rsid w:val="5C3B090E"/>
    <w:rsid w:val="5C3B581A"/>
    <w:rsid w:val="5C4E1DD1"/>
    <w:rsid w:val="5C4F7394"/>
    <w:rsid w:val="5C6955AD"/>
    <w:rsid w:val="5C824262"/>
    <w:rsid w:val="5C866C90"/>
    <w:rsid w:val="5C8B6A64"/>
    <w:rsid w:val="5C8D74BD"/>
    <w:rsid w:val="5C8F2111"/>
    <w:rsid w:val="5CAF720E"/>
    <w:rsid w:val="5CB97476"/>
    <w:rsid w:val="5CBB3F61"/>
    <w:rsid w:val="5CD31979"/>
    <w:rsid w:val="5CD569FB"/>
    <w:rsid w:val="5CF636D0"/>
    <w:rsid w:val="5CF7055D"/>
    <w:rsid w:val="5D040178"/>
    <w:rsid w:val="5D0E62DB"/>
    <w:rsid w:val="5D20365A"/>
    <w:rsid w:val="5D343D73"/>
    <w:rsid w:val="5D402C3B"/>
    <w:rsid w:val="5D416137"/>
    <w:rsid w:val="5D436DCA"/>
    <w:rsid w:val="5D4E2D6C"/>
    <w:rsid w:val="5D625060"/>
    <w:rsid w:val="5D6936D2"/>
    <w:rsid w:val="5D6948F3"/>
    <w:rsid w:val="5D7753BF"/>
    <w:rsid w:val="5D802240"/>
    <w:rsid w:val="5D873DE5"/>
    <w:rsid w:val="5D87531D"/>
    <w:rsid w:val="5D8A64C6"/>
    <w:rsid w:val="5D904C5D"/>
    <w:rsid w:val="5DA41793"/>
    <w:rsid w:val="5DAB2D92"/>
    <w:rsid w:val="5DB37178"/>
    <w:rsid w:val="5DB569A0"/>
    <w:rsid w:val="5DBF10B3"/>
    <w:rsid w:val="5DCF3F06"/>
    <w:rsid w:val="5DE82DEC"/>
    <w:rsid w:val="5DF45820"/>
    <w:rsid w:val="5DFD33C9"/>
    <w:rsid w:val="5E022462"/>
    <w:rsid w:val="5E323958"/>
    <w:rsid w:val="5E471F2A"/>
    <w:rsid w:val="5E4F62E2"/>
    <w:rsid w:val="5E570CE1"/>
    <w:rsid w:val="5E5D6737"/>
    <w:rsid w:val="5E6C53D1"/>
    <w:rsid w:val="5E6E4153"/>
    <w:rsid w:val="5E82646E"/>
    <w:rsid w:val="5E827D1D"/>
    <w:rsid w:val="5E8308DF"/>
    <w:rsid w:val="5EA73FC3"/>
    <w:rsid w:val="5EB25DC3"/>
    <w:rsid w:val="5EB57D07"/>
    <w:rsid w:val="5EB72DC4"/>
    <w:rsid w:val="5EC91AB6"/>
    <w:rsid w:val="5ED6181A"/>
    <w:rsid w:val="5EE14D91"/>
    <w:rsid w:val="5EE26E70"/>
    <w:rsid w:val="5EEA2768"/>
    <w:rsid w:val="5EF32E63"/>
    <w:rsid w:val="5EF9612D"/>
    <w:rsid w:val="5EFE371B"/>
    <w:rsid w:val="5EFE56D9"/>
    <w:rsid w:val="5F0035A4"/>
    <w:rsid w:val="5F13590C"/>
    <w:rsid w:val="5F173198"/>
    <w:rsid w:val="5F1A0796"/>
    <w:rsid w:val="5F2F58CF"/>
    <w:rsid w:val="5F356588"/>
    <w:rsid w:val="5F3E2396"/>
    <w:rsid w:val="5F442D84"/>
    <w:rsid w:val="5F4B39EC"/>
    <w:rsid w:val="5F5257B7"/>
    <w:rsid w:val="5F586CB1"/>
    <w:rsid w:val="5F674D4A"/>
    <w:rsid w:val="5F797B23"/>
    <w:rsid w:val="5F7F0A62"/>
    <w:rsid w:val="5F8D3977"/>
    <w:rsid w:val="5F9C1F85"/>
    <w:rsid w:val="5FAA16CD"/>
    <w:rsid w:val="5FAE0BCB"/>
    <w:rsid w:val="5FB14B15"/>
    <w:rsid w:val="5FB23ED7"/>
    <w:rsid w:val="5FB24293"/>
    <w:rsid w:val="5FCA1755"/>
    <w:rsid w:val="5FCB4DB9"/>
    <w:rsid w:val="5FCC4305"/>
    <w:rsid w:val="5FD07C25"/>
    <w:rsid w:val="5FDE61AB"/>
    <w:rsid w:val="5FE217B4"/>
    <w:rsid w:val="5FED15FD"/>
    <w:rsid w:val="5FFE2B39"/>
    <w:rsid w:val="6002131D"/>
    <w:rsid w:val="601B623E"/>
    <w:rsid w:val="60206D1E"/>
    <w:rsid w:val="60253CB8"/>
    <w:rsid w:val="6031060C"/>
    <w:rsid w:val="60383F47"/>
    <w:rsid w:val="60405F0F"/>
    <w:rsid w:val="605B75CC"/>
    <w:rsid w:val="60705827"/>
    <w:rsid w:val="60712899"/>
    <w:rsid w:val="607132D6"/>
    <w:rsid w:val="60764253"/>
    <w:rsid w:val="608148A4"/>
    <w:rsid w:val="608528DD"/>
    <w:rsid w:val="6091028B"/>
    <w:rsid w:val="60915BF6"/>
    <w:rsid w:val="609167A1"/>
    <w:rsid w:val="60922633"/>
    <w:rsid w:val="60A0162E"/>
    <w:rsid w:val="60B60299"/>
    <w:rsid w:val="60B92790"/>
    <w:rsid w:val="60C83063"/>
    <w:rsid w:val="60CF7AB6"/>
    <w:rsid w:val="60DF1FD7"/>
    <w:rsid w:val="60E32E01"/>
    <w:rsid w:val="60E6000A"/>
    <w:rsid w:val="60F86595"/>
    <w:rsid w:val="6105728B"/>
    <w:rsid w:val="610D6F50"/>
    <w:rsid w:val="6114167F"/>
    <w:rsid w:val="611B4575"/>
    <w:rsid w:val="611E525C"/>
    <w:rsid w:val="61204635"/>
    <w:rsid w:val="61224EF1"/>
    <w:rsid w:val="6123081A"/>
    <w:rsid w:val="61263A1B"/>
    <w:rsid w:val="613239D2"/>
    <w:rsid w:val="613A2CD5"/>
    <w:rsid w:val="614019FC"/>
    <w:rsid w:val="61453F5E"/>
    <w:rsid w:val="614B60F1"/>
    <w:rsid w:val="61503254"/>
    <w:rsid w:val="61613BD2"/>
    <w:rsid w:val="616F311E"/>
    <w:rsid w:val="6178263C"/>
    <w:rsid w:val="61832A06"/>
    <w:rsid w:val="61926860"/>
    <w:rsid w:val="61942B86"/>
    <w:rsid w:val="619632A6"/>
    <w:rsid w:val="61993B7A"/>
    <w:rsid w:val="61A040A8"/>
    <w:rsid w:val="61A626F2"/>
    <w:rsid w:val="61B25130"/>
    <w:rsid w:val="61B44152"/>
    <w:rsid w:val="61B9686C"/>
    <w:rsid w:val="61C12ADB"/>
    <w:rsid w:val="61C76B8E"/>
    <w:rsid w:val="61D3633A"/>
    <w:rsid w:val="61DE407E"/>
    <w:rsid w:val="61ED6F09"/>
    <w:rsid w:val="61F420D4"/>
    <w:rsid w:val="61F93621"/>
    <w:rsid w:val="61F9537D"/>
    <w:rsid w:val="62133D27"/>
    <w:rsid w:val="621435D0"/>
    <w:rsid w:val="621D087E"/>
    <w:rsid w:val="62271793"/>
    <w:rsid w:val="62275FA7"/>
    <w:rsid w:val="62316990"/>
    <w:rsid w:val="623F3009"/>
    <w:rsid w:val="62443B26"/>
    <w:rsid w:val="62495627"/>
    <w:rsid w:val="624C7047"/>
    <w:rsid w:val="625C22EF"/>
    <w:rsid w:val="626C1B89"/>
    <w:rsid w:val="626D0204"/>
    <w:rsid w:val="6282340E"/>
    <w:rsid w:val="62871165"/>
    <w:rsid w:val="629027E8"/>
    <w:rsid w:val="62992772"/>
    <w:rsid w:val="629A7AA2"/>
    <w:rsid w:val="629C196F"/>
    <w:rsid w:val="629D178D"/>
    <w:rsid w:val="629D5EF4"/>
    <w:rsid w:val="62AC262A"/>
    <w:rsid w:val="62BE49D7"/>
    <w:rsid w:val="62C759BB"/>
    <w:rsid w:val="62C80CFF"/>
    <w:rsid w:val="62D6377D"/>
    <w:rsid w:val="62DE48EB"/>
    <w:rsid w:val="62E05246"/>
    <w:rsid w:val="62E64500"/>
    <w:rsid w:val="62E851ED"/>
    <w:rsid w:val="62E93C9F"/>
    <w:rsid w:val="62EA4E30"/>
    <w:rsid w:val="62EB272C"/>
    <w:rsid w:val="62FF3AAE"/>
    <w:rsid w:val="63030C1B"/>
    <w:rsid w:val="63083694"/>
    <w:rsid w:val="63104E1C"/>
    <w:rsid w:val="631978DC"/>
    <w:rsid w:val="631C2632"/>
    <w:rsid w:val="63282E35"/>
    <w:rsid w:val="63305A3C"/>
    <w:rsid w:val="633208BD"/>
    <w:rsid w:val="634322E4"/>
    <w:rsid w:val="634F13DC"/>
    <w:rsid w:val="63532726"/>
    <w:rsid w:val="635E595A"/>
    <w:rsid w:val="63784ADF"/>
    <w:rsid w:val="63807883"/>
    <w:rsid w:val="638653AF"/>
    <w:rsid w:val="638A7E08"/>
    <w:rsid w:val="639D1056"/>
    <w:rsid w:val="639D20EC"/>
    <w:rsid w:val="63BA6132"/>
    <w:rsid w:val="63CD4BC5"/>
    <w:rsid w:val="63D25BDD"/>
    <w:rsid w:val="63D40E4F"/>
    <w:rsid w:val="63D90034"/>
    <w:rsid w:val="63E71BED"/>
    <w:rsid w:val="63EC7022"/>
    <w:rsid w:val="63ED69C9"/>
    <w:rsid w:val="63EE7629"/>
    <w:rsid w:val="63F4156A"/>
    <w:rsid w:val="63F913EE"/>
    <w:rsid w:val="63FA5757"/>
    <w:rsid w:val="64056BFA"/>
    <w:rsid w:val="6409335C"/>
    <w:rsid w:val="641F6557"/>
    <w:rsid w:val="64200CB4"/>
    <w:rsid w:val="64366D47"/>
    <w:rsid w:val="64371B56"/>
    <w:rsid w:val="644506C3"/>
    <w:rsid w:val="644A322B"/>
    <w:rsid w:val="64517CE7"/>
    <w:rsid w:val="645236AF"/>
    <w:rsid w:val="645314FA"/>
    <w:rsid w:val="64612904"/>
    <w:rsid w:val="6466596D"/>
    <w:rsid w:val="647312F7"/>
    <w:rsid w:val="647415A2"/>
    <w:rsid w:val="647E4582"/>
    <w:rsid w:val="64820D5F"/>
    <w:rsid w:val="648A42BF"/>
    <w:rsid w:val="648B175B"/>
    <w:rsid w:val="648C3BFE"/>
    <w:rsid w:val="64992EDD"/>
    <w:rsid w:val="649B6948"/>
    <w:rsid w:val="649E690B"/>
    <w:rsid w:val="649E7310"/>
    <w:rsid w:val="64A15839"/>
    <w:rsid w:val="64A35A48"/>
    <w:rsid w:val="64BD3D2C"/>
    <w:rsid w:val="64C33887"/>
    <w:rsid w:val="64C51DD9"/>
    <w:rsid w:val="64D0776A"/>
    <w:rsid w:val="64D444C5"/>
    <w:rsid w:val="64E667D0"/>
    <w:rsid w:val="64F86D1B"/>
    <w:rsid w:val="64FF4669"/>
    <w:rsid w:val="65116989"/>
    <w:rsid w:val="65120DEF"/>
    <w:rsid w:val="651652A1"/>
    <w:rsid w:val="651D3132"/>
    <w:rsid w:val="65321BE3"/>
    <w:rsid w:val="65355D87"/>
    <w:rsid w:val="65371D35"/>
    <w:rsid w:val="65391D86"/>
    <w:rsid w:val="65406360"/>
    <w:rsid w:val="65442915"/>
    <w:rsid w:val="655F34C1"/>
    <w:rsid w:val="65653242"/>
    <w:rsid w:val="65733E15"/>
    <w:rsid w:val="65791DEF"/>
    <w:rsid w:val="65832414"/>
    <w:rsid w:val="65870753"/>
    <w:rsid w:val="65875AB3"/>
    <w:rsid w:val="659B76DB"/>
    <w:rsid w:val="65A40640"/>
    <w:rsid w:val="65A778D9"/>
    <w:rsid w:val="65AB2985"/>
    <w:rsid w:val="65AC723D"/>
    <w:rsid w:val="65DF3D71"/>
    <w:rsid w:val="65E67D81"/>
    <w:rsid w:val="65F95E7E"/>
    <w:rsid w:val="65FA6DEF"/>
    <w:rsid w:val="65FD07D0"/>
    <w:rsid w:val="65FE45F8"/>
    <w:rsid w:val="65FF679E"/>
    <w:rsid w:val="66036D14"/>
    <w:rsid w:val="66044CAB"/>
    <w:rsid w:val="6607488F"/>
    <w:rsid w:val="660A0A6B"/>
    <w:rsid w:val="660A65F4"/>
    <w:rsid w:val="661B6898"/>
    <w:rsid w:val="661C1EF4"/>
    <w:rsid w:val="662801CC"/>
    <w:rsid w:val="66406F25"/>
    <w:rsid w:val="664E190B"/>
    <w:rsid w:val="66550785"/>
    <w:rsid w:val="66571324"/>
    <w:rsid w:val="66595623"/>
    <w:rsid w:val="665E5136"/>
    <w:rsid w:val="666510C2"/>
    <w:rsid w:val="666D734D"/>
    <w:rsid w:val="667700A0"/>
    <w:rsid w:val="66827538"/>
    <w:rsid w:val="66842A75"/>
    <w:rsid w:val="668511FF"/>
    <w:rsid w:val="6689677E"/>
    <w:rsid w:val="66A37669"/>
    <w:rsid w:val="66AC18E5"/>
    <w:rsid w:val="66BF3A44"/>
    <w:rsid w:val="66D13A1E"/>
    <w:rsid w:val="66D17FCC"/>
    <w:rsid w:val="66DC5A8C"/>
    <w:rsid w:val="66E80C9E"/>
    <w:rsid w:val="66EC0F83"/>
    <w:rsid w:val="66F21F42"/>
    <w:rsid w:val="66F7244A"/>
    <w:rsid w:val="66FC1850"/>
    <w:rsid w:val="66FF04C3"/>
    <w:rsid w:val="66FF3350"/>
    <w:rsid w:val="67006173"/>
    <w:rsid w:val="67083DE3"/>
    <w:rsid w:val="670A1B73"/>
    <w:rsid w:val="67202BC5"/>
    <w:rsid w:val="67226781"/>
    <w:rsid w:val="673027F7"/>
    <w:rsid w:val="67412C2C"/>
    <w:rsid w:val="67535CC9"/>
    <w:rsid w:val="67597D2E"/>
    <w:rsid w:val="67613387"/>
    <w:rsid w:val="67684781"/>
    <w:rsid w:val="676C61B7"/>
    <w:rsid w:val="67815673"/>
    <w:rsid w:val="678F6B2A"/>
    <w:rsid w:val="67992B22"/>
    <w:rsid w:val="67A042E8"/>
    <w:rsid w:val="67A85AD9"/>
    <w:rsid w:val="67AA0949"/>
    <w:rsid w:val="67AC035C"/>
    <w:rsid w:val="67B36818"/>
    <w:rsid w:val="67DD2DC6"/>
    <w:rsid w:val="67DE4A3C"/>
    <w:rsid w:val="67F12592"/>
    <w:rsid w:val="6805395B"/>
    <w:rsid w:val="680A5564"/>
    <w:rsid w:val="680D4078"/>
    <w:rsid w:val="68127841"/>
    <w:rsid w:val="68144C96"/>
    <w:rsid w:val="682A6007"/>
    <w:rsid w:val="682C02EF"/>
    <w:rsid w:val="68340B5E"/>
    <w:rsid w:val="68431AAF"/>
    <w:rsid w:val="684565C7"/>
    <w:rsid w:val="684A2ECC"/>
    <w:rsid w:val="684C11CF"/>
    <w:rsid w:val="684E4BB6"/>
    <w:rsid w:val="68515B62"/>
    <w:rsid w:val="686B05C5"/>
    <w:rsid w:val="686E435F"/>
    <w:rsid w:val="686F1021"/>
    <w:rsid w:val="68711F16"/>
    <w:rsid w:val="6879157F"/>
    <w:rsid w:val="687A37BD"/>
    <w:rsid w:val="688727D2"/>
    <w:rsid w:val="688D13F3"/>
    <w:rsid w:val="689F012C"/>
    <w:rsid w:val="68A502FA"/>
    <w:rsid w:val="68B94ADD"/>
    <w:rsid w:val="68C22518"/>
    <w:rsid w:val="68C35BFC"/>
    <w:rsid w:val="68CE45EC"/>
    <w:rsid w:val="68D43325"/>
    <w:rsid w:val="68D872A7"/>
    <w:rsid w:val="68E1778A"/>
    <w:rsid w:val="68E53538"/>
    <w:rsid w:val="68E5653A"/>
    <w:rsid w:val="68E67341"/>
    <w:rsid w:val="68F36599"/>
    <w:rsid w:val="68FD45C3"/>
    <w:rsid w:val="68FF32CC"/>
    <w:rsid w:val="690B4375"/>
    <w:rsid w:val="690F1334"/>
    <w:rsid w:val="691A06C6"/>
    <w:rsid w:val="69270CE1"/>
    <w:rsid w:val="692855B6"/>
    <w:rsid w:val="692947E8"/>
    <w:rsid w:val="692B561D"/>
    <w:rsid w:val="69436088"/>
    <w:rsid w:val="694378B0"/>
    <w:rsid w:val="694E1F1A"/>
    <w:rsid w:val="6954238D"/>
    <w:rsid w:val="695F3BB0"/>
    <w:rsid w:val="6960185C"/>
    <w:rsid w:val="69661F50"/>
    <w:rsid w:val="697560A9"/>
    <w:rsid w:val="6982701D"/>
    <w:rsid w:val="69851AE7"/>
    <w:rsid w:val="698E34CD"/>
    <w:rsid w:val="69913C0C"/>
    <w:rsid w:val="69AD0249"/>
    <w:rsid w:val="69B927CE"/>
    <w:rsid w:val="69BC2252"/>
    <w:rsid w:val="69BC2BE5"/>
    <w:rsid w:val="69CC48D6"/>
    <w:rsid w:val="69D421EC"/>
    <w:rsid w:val="69DB4427"/>
    <w:rsid w:val="6A076FB1"/>
    <w:rsid w:val="6A082F0E"/>
    <w:rsid w:val="6A132A14"/>
    <w:rsid w:val="6A1B374C"/>
    <w:rsid w:val="6A201244"/>
    <w:rsid w:val="6A267DD5"/>
    <w:rsid w:val="6A2D4609"/>
    <w:rsid w:val="6A3A4860"/>
    <w:rsid w:val="6A3C0DF3"/>
    <w:rsid w:val="6A4A3924"/>
    <w:rsid w:val="6A560C08"/>
    <w:rsid w:val="6A6C3F41"/>
    <w:rsid w:val="6A6E2F34"/>
    <w:rsid w:val="6A721420"/>
    <w:rsid w:val="6A8C3FE2"/>
    <w:rsid w:val="6A914AC9"/>
    <w:rsid w:val="6A915BCA"/>
    <w:rsid w:val="6AA725E0"/>
    <w:rsid w:val="6AA8668F"/>
    <w:rsid w:val="6AAD7039"/>
    <w:rsid w:val="6AC201F6"/>
    <w:rsid w:val="6AE20D23"/>
    <w:rsid w:val="6AE510DF"/>
    <w:rsid w:val="6AEE4FA7"/>
    <w:rsid w:val="6AF436A7"/>
    <w:rsid w:val="6AF7675E"/>
    <w:rsid w:val="6B01723D"/>
    <w:rsid w:val="6B0369E0"/>
    <w:rsid w:val="6B0B7F69"/>
    <w:rsid w:val="6B153B6F"/>
    <w:rsid w:val="6B1927FD"/>
    <w:rsid w:val="6B2F765F"/>
    <w:rsid w:val="6B3F64D5"/>
    <w:rsid w:val="6B421D60"/>
    <w:rsid w:val="6B4A22FB"/>
    <w:rsid w:val="6B5C09CF"/>
    <w:rsid w:val="6B621151"/>
    <w:rsid w:val="6B671BD1"/>
    <w:rsid w:val="6B6F39A1"/>
    <w:rsid w:val="6B721F1C"/>
    <w:rsid w:val="6B827536"/>
    <w:rsid w:val="6B851E8F"/>
    <w:rsid w:val="6B8815F6"/>
    <w:rsid w:val="6B907192"/>
    <w:rsid w:val="6BA12D55"/>
    <w:rsid w:val="6BB23E41"/>
    <w:rsid w:val="6BB52391"/>
    <w:rsid w:val="6BBB4436"/>
    <w:rsid w:val="6BBD1A48"/>
    <w:rsid w:val="6BBD1A69"/>
    <w:rsid w:val="6BC3115A"/>
    <w:rsid w:val="6BC410DD"/>
    <w:rsid w:val="6BC52F82"/>
    <w:rsid w:val="6BDB071E"/>
    <w:rsid w:val="6BEA5C4B"/>
    <w:rsid w:val="6C0546FA"/>
    <w:rsid w:val="6C200419"/>
    <w:rsid w:val="6C2D6BDA"/>
    <w:rsid w:val="6C345DE9"/>
    <w:rsid w:val="6C3927DA"/>
    <w:rsid w:val="6C3A7D75"/>
    <w:rsid w:val="6C3F1F2E"/>
    <w:rsid w:val="6C474867"/>
    <w:rsid w:val="6C4E6932"/>
    <w:rsid w:val="6C5B11DF"/>
    <w:rsid w:val="6C602D16"/>
    <w:rsid w:val="6C6524F2"/>
    <w:rsid w:val="6C6F1356"/>
    <w:rsid w:val="6C7B28EA"/>
    <w:rsid w:val="6C7E1133"/>
    <w:rsid w:val="6C855158"/>
    <w:rsid w:val="6C921A1E"/>
    <w:rsid w:val="6C9430C1"/>
    <w:rsid w:val="6CA36451"/>
    <w:rsid w:val="6CA72F7C"/>
    <w:rsid w:val="6CAE01DD"/>
    <w:rsid w:val="6CC424C5"/>
    <w:rsid w:val="6CC94AD0"/>
    <w:rsid w:val="6CCE272B"/>
    <w:rsid w:val="6CE1480E"/>
    <w:rsid w:val="6CE6038F"/>
    <w:rsid w:val="6CE7161D"/>
    <w:rsid w:val="6CEE158B"/>
    <w:rsid w:val="6CF166F5"/>
    <w:rsid w:val="6CF303C3"/>
    <w:rsid w:val="6CF3193F"/>
    <w:rsid w:val="6CF92D2B"/>
    <w:rsid w:val="6CFE65C0"/>
    <w:rsid w:val="6D064C87"/>
    <w:rsid w:val="6D07765E"/>
    <w:rsid w:val="6D0E727B"/>
    <w:rsid w:val="6D2100DA"/>
    <w:rsid w:val="6D3014AC"/>
    <w:rsid w:val="6D311804"/>
    <w:rsid w:val="6D3275E3"/>
    <w:rsid w:val="6D402A63"/>
    <w:rsid w:val="6D44369B"/>
    <w:rsid w:val="6D483B54"/>
    <w:rsid w:val="6D486906"/>
    <w:rsid w:val="6D5A79CB"/>
    <w:rsid w:val="6D694686"/>
    <w:rsid w:val="6D6A3408"/>
    <w:rsid w:val="6D6C5A7C"/>
    <w:rsid w:val="6D6D3396"/>
    <w:rsid w:val="6D743EE1"/>
    <w:rsid w:val="6D773066"/>
    <w:rsid w:val="6D7E56B2"/>
    <w:rsid w:val="6D9E72A0"/>
    <w:rsid w:val="6DB20ADE"/>
    <w:rsid w:val="6DB310CC"/>
    <w:rsid w:val="6DB71173"/>
    <w:rsid w:val="6DB87296"/>
    <w:rsid w:val="6DB926F7"/>
    <w:rsid w:val="6DBD6314"/>
    <w:rsid w:val="6DC46D1E"/>
    <w:rsid w:val="6DC701BC"/>
    <w:rsid w:val="6DC85FED"/>
    <w:rsid w:val="6DCA295B"/>
    <w:rsid w:val="6DCF0230"/>
    <w:rsid w:val="6DE27A43"/>
    <w:rsid w:val="6DF64EB4"/>
    <w:rsid w:val="6DF85883"/>
    <w:rsid w:val="6DFC0F5F"/>
    <w:rsid w:val="6DFD4F6C"/>
    <w:rsid w:val="6E196BE8"/>
    <w:rsid w:val="6E237F43"/>
    <w:rsid w:val="6E253136"/>
    <w:rsid w:val="6E335B1E"/>
    <w:rsid w:val="6E3909B5"/>
    <w:rsid w:val="6E3C037D"/>
    <w:rsid w:val="6E416D19"/>
    <w:rsid w:val="6E467F02"/>
    <w:rsid w:val="6E650C48"/>
    <w:rsid w:val="6E675FC8"/>
    <w:rsid w:val="6E733E7E"/>
    <w:rsid w:val="6E773727"/>
    <w:rsid w:val="6E8036D6"/>
    <w:rsid w:val="6E823AC5"/>
    <w:rsid w:val="6E884577"/>
    <w:rsid w:val="6E9505C8"/>
    <w:rsid w:val="6E9957AF"/>
    <w:rsid w:val="6EAD6CAE"/>
    <w:rsid w:val="6EBD5D2B"/>
    <w:rsid w:val="6EC50608"/>
    <w:rsid w:val="6EC56E17"/>
    <w:rsid w:val="6EC81C59"/>
    <w:rsid w:val="6ED2036F"/>
    <w:rsid w:val="6EDB0C85"/>
    <w:rsid w:val="6EDB257E"/>
    <w:rsid w:val="6EE7236E"/>
    <w:rsid w:val="6EEA1D0E"/>
    <w:rsid w:val="6F014068"/>
    <w:rsid w:val="6F0C07F4"/>
    <w:rsid w:val="6F0D6BB9"/>
    <w:rsid w:val="6F127F2F"/>
    <w:rsid w:val="6F1F2352"/>
    <w:rsid w:val="6F200936"/>
    <w:rsid w:val="6F272E27"/>
    <w:rsid w:val="6F2A3FFF"/>
    <w:rsid w:val="6F2F2A88"/>
    <w:rsid w:val="6F4569A0"/>
    <w:rsid w:val="6F460DCE"/>
    <w:rsid w:val="6F4D3BCF"/>
    <w:rsid w:val="6F4E3F0C"/>
    <w:rsid w:val="6F501A2D"/>
    <w:rsid w:val="6F511153"/>
    <w:rsid w:val="6F5C75DD"/>
    <w:rsid w:val="6F634C43"/>
    <w:rsid w:val="6F6370F5"/>
    <w:rsid w:val="6F6C0A3B"/>
    <w:rsid w:val="6F797682"/>
    <w:rsid w:val="6F896EA6"/>
    <w:rsid w:val="6F8C2640"/>
    <w:rsid w:val="6FAE626A"/>
    <w:rsid w:val="6FBF5B33"/>
    <w:rsid w:val="6FC00418"/>
    <w:rsid w:val="6FC25464"/>
    <w:rsid w:val="6FC26D78"/>
    <w:rsid w:val="6FCE596D"/>
    <w:rsid w:val="6FD04E69"/>
    <w:rsid w:val="6FFF06BB"/>
    <w:rsid w:val="700101D1"/>
    <w:rsid w:val="70122E8A"/>
    <w:rsid w:val="701B098A"/>
    <w:rsid w:val="7021192F"/>
    <w:rsid w:val="70260924"/>
    <w:rsid w:val="702A47D7"/>
    <w:rsid w:val="70417C99"/>
    <w:rsid w:val="70473A1E"/>
    <w:rsid w:val="705065FD"/>
    <w:rsid w:val="705C4B08"/>
    <w:rsid w:val="705D7DFE"/>
    <w:rsid w:val="70607C70"/>
    <w:rsid w:val="706C1ECF"/>
    <w:rsid w:val="706E5E69"/>
    <w:rsid w:val="706F1A8A"/>
    <w:rsid w:val="70702D87"/>
    <w:rsid w:val="70796AF6"/>
    <w:rsid w:val="707B7ED4"/>
    <w:rsid w:val="707F4DFB"/>
    <w:rsid w:val="70837DD8"/>
    <w:rsid w:val="70A601D7"/>
    <w:rsid w:val="70AA21A5"/>
    <w:rsid w:val="70AC19B5"/>
    <w:rsid w:val="70C1507C"/>
    <w:rsid w:val="70C67FFC"/>
    <w:rsid w:val="70D03B25"/>
    <w:rsid w:val="70D17035"/>
    <w:rsid w:val="70D51788"/>
    <w:rsid w:val="70D8122F"/>
    <w:rsid w:val="70DB4C1E"/>
    <w:rsid w:val="70DD3322"/>
    <w:rsid w:val="70F85D7B"/>
    <w:rsid w:val="71232F3B"/>
    <w:rsid w:val="712B62C3"/>
    <w:rsid w:val="712D67B3"/>
    <w:rsid w:val="713005A7"/>
    <w:rsid w:val="71374C5F"/>
    <w:rsid w:val="713B061E"/>
    <w:rsid w:val="714B0755"/>
    <w:rsid w:val="714B123A"/>
    <w:rsid w:val="71502A04"/>
    <w:rsid w:val="71515E4B"/>
    <w:rsid w:val="716669FD"/>
    <w:rsid w:val="717E54F2"/>
    <w:rsid w:val="718A792E"/>
    <w:rsid w:val="71975C14"/>
    <w:rsid w:val="71AF1B71"/>
    <w:rsid w:val="71AF685A"/>
    <w:rsid w:val="71C74DB0"/>
    <w:rsid w:val="71D30B00"/>
    <w:rsid w:val="71E93605"/>
    <w:rsid w:val="71F63C1E"/>
    <w:rsid w:val="71FE7D1B"/>
    <w:rsid w:val="72305E18"/>
    <w:rsid w:val="7238392A"/>
    <w:rsid w:val="72394FDB"/>
    <w:rsid w:val="723D4B10"/>
    <w:rsid w:val="72403F5B"/>
    <w:rsid w:val="72484521"/>
    <w:rsid w:val="724C793C"/>
    <w:rsid w:val="725009FD"/>
    <w:rsid w:val="725265FE"/>
    <w:rsid w:val="72530BA4"/>
    <w:rsid w:val="725E61D6"/>
    <w:rsid w:val="72686DE7"/>
    <w:rsid w:val="726B4E9A"/>
    <w:rsid w:val="72734651"/>
    <w:rsid w:val="72831F13"/>
    <w:rsid w:val="72832425"/>
    <w:rsid w:val="72846CD5"/>
    <w:rsid w:val="728A0568"/>
    <w:rsid w:val="728A0FBF"/>
    <w:rsid w:val="7292346B"/>
    <w:rsid w:val="72AA3CFD"/>
    <w:rsid w:val="72BC3CB4"/>
    <w:rsid w:val="72C067C3"/>
    <w:rsid w:val="72EC1D0B"/>
    <w:rsid w:val="72F910F2"/>
    <w:rsid w:val="72FA6956"/>
    <w:rsid w:val="72FB1B85"/>
    <w:rsid w:val="731074A1"/>
    <w:rsid w:val="731A0172"/>
    <w:rsid w:val="732A2453"/>
    <w:rsid w:val="73321AEB"/>
    <w:rsid w:val="73441432"/>
    <w:rsid w:val="73566B40"/>
    <w:rsid w:val="7357203F"/>
    <w:rsid w:val="735E162E"/>
    <w:rsid w:val="737213FF"/>
    <w:rsid w:val="73783703"/>
    <w:rsid w:val="738362B8"/>
    <w:rsid w:val="738D367F"/>
    <w:rsid w:val="73950F21"/>
    <w:rsid w:val="73994EB3"/>
    <w:rsid w:val="739A421D"/>
    <w:rsid w:val="73AE7C94"/>
    <w:rsid w:val="73B10997"/>
    <w:rsid w:val="73B80C41"/>
    <w:rsid w:val="73D223B2"/>
    <w:rsid w:val="73D5730B"/>
    <w:rsid w:val="73DB3DC8"/>
    <w:rsid w:val="73E13F5D"/>
    <w:rsid w:val="73E94084"/>
    <w:rsid w:val="73EA047A"/>
    <w:rsid w:val="73F703A7"/>
    <w:rsid w:val="73F71E0F"/>
    <w:rsid w:val="73FB66D3"/>
    <w:rsid w:val="73FC5150"/>
    <w:rsid w:val="73FE2944"/>
    <w:rsid w:val="7401679E"/>
    <w:rsid w:val="740C4F6A"/>
    <w:rsid w:val="74102790"/>
    <w:rsid w:val="741621D5"/>
    <w:rsid w:val="741C7C1F"/>
    <w:rsid w:val="741E3F43"/>
    <w:rsid w:val="742B7AA8"/>
    <w:rsid w:val="742E79C4"/>
    <w:rsid w:val="74383482"/>
    <w:rsid w:val="743B0694"/>
    <w:rsid w:val="74555383"/>
    <w:rsid w:val="745C5BB9"/>
    <w:rsid w:val="745F0A13"/>
    <w:rsid w:val="74662CD0"/>
    <w:rsid w:val="74755C97"/>
    <w:rsid w:val="747675C0"/>
    <w:rsid w:val="747F7287"/>
    <w:rsid w:val="748C7BCA"/>
    <w:rsid w:val="7495010F"/>
    <w:rsid w:val="74980E1F"/>
    <w:rsid w:val="749932CC"/>
    <w:rsid w:val="749A3796"/>
    <w:rsid w:val="74A74051"/>
    <w:rsid w:val="74BA3159"/>
    <w:rsid w:val="74BC46B7"/>
    <w:rsid w:val="74C35421"/>
    <w:rsid w:val="74C40984"/>
    <w:rsid w:val="74C91483"/>
    <w:rsid w:val="74CF188F"/>
    <w:rsid w:val="74E359B3"/>
    <w:rsid w:val="74E73973"/>
    <w:rsid w:val="74F94C89"/>
    <w:rsid w:val="75087A12"/>
    <w:rsid w:val="75091588"/>
    <w:rsid w:val="750A0126"/>
    <w:rsid w:val="751662A4"/>
    <w:rsid w:val="7524556D"/>
    <w:rsid w:val="753910ED"/>
    <w:rsid w:val="7546328A"/>
    <w:rsid w:val="754E0E53"/>
    <w:rsid w:val="75521A1B"/>
    <w:rsid w:val="75540DE9"/>
    <w:rsid w:val="75612830"/>
    <w:rsid w:val="756751EF"/>
    <w:rsid w:val="756C40A5"/>
    <w:rsid w:val="756E6C66"/>
    <w:rsid w:val="75786F66"/>
    <w:rsid w:val="75907B78"/>
    <w:rsid w:val="75995221"/>
    <w:rsid w:val="75A46A21"/>
    <w:rsid w:val="75A71776"/>
    <w:rsid w:val="75A937A6"/>
    <w:rsid w:val="75AB467A"/>
    <w:rsid w:val="75AB5FED"/>
    <w:rsid w:val="75BC4D4F"/>
    <w:rsid w:val="75BE54E8"/>
    <w:rsid w:val="75BF6585"/>
    <w:rsid w:val="75C417F0"/>
    <w:rsid w:val="75CC1A05"/>
    <w:rsid w:val="75CD7F80"/>
    <w:rsid w:val="75DA59DF"/>
    <w:rsid w:val="75DC5E45"/>
    <w:rsid w:val="75DD7DE5"/>
    <w:rsid w:val="760605C8"/>
    <w:rsid w:val="761A1EAF"/>
    <w:rsid w:val="762C714E"/>
    <w:rsid w:val="763566B6"/>
    <w:rsid w:val="76382A6B"/>
    <w:rsid w:val="763C6DD8"/>
    <w:rsid w:val="7641200B"/>
    <w:rsid w:val="764B5014"/>
    <w:rsid w:val="76535E7E"/>
    <w:rsid w:val="76634398"/>
    <w:rsid w:val="76684D6D"/>
    <w:rsid w:val="76721A15"/>
    <w:rsid w:val="76724937"/>
    <w:rsid w:val="767C4B93"/>
    <w:rsid w:val="768E1CB5"/>
    <w:rsid w:val="769C33D9"/>
    <w:rsid w:val="76A84BE6"/>
    <w:rsid w:val="76AA687E"/>
    <w:rsid w:val="76C06544"/>
    <w:rsid w:val="76C27C65"/>
    <w:rsid w:val="76D82D1C"/>
    <w:rsid w:val="76E74B85"/>
    <w:rsid w:val="76E75C3B"/>
    <w:rsid w:val="76ED214F"/>
    <w:rsid w:val="76ED6662"/>
    <w:rsid w:val="77092B1A"/>
    <w:rsid w:val="771054B9"/>
    <w:rsid w:val="773035C0"/>
    <w:rsid w:val="77345467"/>
    <w:rsid w:val="773E19FC"/>
    <w:rsid w:val="775203E0"/>
    <w:rsid w:val="77572125"/>
    <w:rsid w:val="775A6602"/>
    <w:rsid w:val="7765082B"/>
    <w:rsid w:val="77654819"/>
    <w:rsid w:val="77691358"/>
    <w:rsid w:val="776A0913"/>
    <w:rsid w:val="779B5982"/>
    <w:rsid w:val="779C6985"/>
    <w:rsid w:val="779D411F"/>
    <w:rsid w:val="77A1118F"/>
    <w:rsid w:val="77A80221"/>
    <w:rsid w:val="77A93C4F"/>
    <w:rsid w:val="77AA2D91"/>
    <w:rsid w:val="77AB1F4B"/>
    <w:rsid w:val="77B35ADF"/>
    <w:rsid w:val="77B510CE"/>
    <w:rsid w:val="77BC0F3B"/>
    <w:rsid w:val="77C27C63"/>
    <w:rsid w:val="77CF6EDB"/>
    <w:rsid w:val="77DB466D"/>
    <w:rsid w:val="77E33C73"/>
    <w:rsid w:val="77F45510"/>
    <w:rsid w:val="77F54BF9"/>
    <w:rsid w:val="77FB7206"/>
    <w:rsid w:val="77FF4DD2"/>
    <w:rsid w:val="7822116B"/>
    <w:rsid w:val="78257502"/>
    <w:rsid w:val="78263DE6"/>
    <w:rsid w:val="784A36CA"/>
    <w:rsid w:val="7858053A"/>
    <w:rsid w:val="785E678C"/>
    <w:rsid w:val="78623697"/>
    <w:rsid w:val="78623811"/>
    <w:rsid w:val="78706E9F"/>
    <w:rsid w:val="7874579B"/>
    <w:rsid w:val="78854E30"/>
    <w:rsid w:val="78863B02"/>
    <w:rsid w:val="78863DBA"/>
    <w:rsid w:val="788C1EDB"/>
    <w:rsid w:val="789A1662"/>
    <w:rsid w:val="78AE6264"/>
    <w:rsid w:val="78AF0976"/>
    <w:rsid w:val="78B55D98"/>
    <w:rsid w:val="78D81439"/>
    <w:rsid w:val="78E63767"/>
    <w:rsid w:val="78FC604E"/>
    <w:rsid w:val="79004CC8"/>
    <w:rsid w:val="79071E99"/>
    <w:rsid w:val="790A172B"/>
    <w:rsid w:val="791F2E4F"/>
    <w:rsid w:val="79246EDD"/>
    <w:rsid w:val="79256A21"/>
    <w:rsid w:val="792859BA"/>
    <w:rsid w:val="792F5D5E"/>
    <w:rsid w:val="793A049A"/>
    <w:rsid w:val="793E49F6"/>
    <w:rsid w:val="79433BD7"/>
    <w:rsid w:val="794709BE"/>
    <w:rsid w:val="794D779D"/>
    <w:rsid w:val="79535CF6"/>
    <w:rsid w:val="795A1C85"/>
    <w:rsid w:val="79606776"/>
    <w:rsid w:val="79612F1D"/>
    <w:rsid w:val="79690A9F"/>
    <w:rsid w:val="796E2C28"/>
    <w:rsid w:val="79880B02"/>
    <w:rsid w:val="798B6239"/>
    <w:rsid w:val="79906779"/>
    <w:rsid w:val="799138AB"/>
    <w:rsid w:val="799366EB"/>
    <w:rsid w:val="79BA1191"/>
    <w:rsid w:val="79BE7587"/>
    <w:rsid w:val="79CE12D2"/>
    <w:rsid w:val="79CE5F54"/>
    <w:rsid w:val="79D039AE"/>
    <w:rsid w:val="79D04981"/>
    <w:rsid w:val="79D30320"/>
    <w:rsid w:val="79D3506A"/>
    <w:rsid w:val="79D82897"/>
    <w:rsid w:val="79D94241"/>
    <w:rsid w:val="79D96FF0"/>
    <w:rsid w:val="79DA5FA0"/>
    <w:rsid w:val="79DD11C3"/>
    <w:rsid w:val="79E035A4"/>
    <w:rsid w:val="79E633E1"/>
    <w:rsid w:val="79FD4010"/>
    <w:rsid w:val="7A043FAC"/>
    <w:rsid w:val="7A1E0F7D"/>
    <w:rsid w:val="7A26079D"/>
    <w:rsid w:val="7A29340F"/>
    <w:rsid w:val="7A2D3D42"/>
    <w:rsid w:val="7A3A5C1A"/>
    <w:rsid w:val="7A3B242C"/>
    <w:rsid w:val="7A4327B7"/>
    <w:rsid w:val="7A440478"/>
    <w:rsid w:val="7A4B5BC9"/>
    <w:rsid w:val="7A5643F2"/>
    <w:rsid w:val="7A5B3D0A"/>
    <w:rsid w:val="7A5F41E2"/>
    <w:rsid w:val="7A611FA2"/>
    <w:rsid w:val="7A637E1E"/>
    <w:rsid w:val="7A64353E"/>
    <w:rsid w:val="7A6A2A9C"/>
    <w:rsid w:val="7A734CBA"/>
    <w:rsid w:val="7A7841B6"/>
    <w:rsid w:val="7A7B1E7E"/>
    <w:rsid w:val="7A8F00E2"/>
    <w:rsid w:val="7A9902BB"/>
    <w:rsid w:val="7A9B5F4B"/>
    <w:rsid w:val="7A9C3495"/>
    <w:rsid w:val="7AA40D34"/>
    <w:rsid w:val="7AAA1858"/>
    <w:rsid w:val="7AAD1BB7"/>
    <w:rsid w:val="7AB23D8E"/>
    <w:rsid w:val="7ABD2516"/>
    <w:rsid w:val="7AC86C6B"/>
    <w:rsid w:val="7AD97577"/>
    <w:rsid w:val="7ADA73FD"/>
    <w:rsid w:val="7AE41F44"/>
    <w:rsid w:val="7AF143C9"/>
    <w:rsid w:val="7B0002AC"/>
    <w:rsid w:val="7B0316A0"/>
    <w:rsid w:val="7B0A5F54"/>
    <w:rsid w:val="7B151668"/>
    <w:rsid w:val="7B3A1C6C"/>
    <w:rsid w:val="7B3F5BB2"/>
    <w:rsid w:val="7B446B38"/>
    <w:rsid w:val="7B4A33EE"/>
    <w:rsid w:val="7B4F4498"/>
    <w:rsid w:val="7B545D43"/>
    <w:rsid w:val="7B5C032D"/>
    <w:rsid w:val="7B5C2950"/>
    <w:rsid w:val="7B5E5099"/>
    <w:rsid w:val="7B67488D"/>
    <w:rsid w:val="7B693424"/>
    <w:rsid w:val="7B6A50D3"/>
    <w:rsid w:val="7B726B7D"/>
    <w:rsid w:val="7B90532B"/>
    <w:rsid w:val="7B943948"/>
    <w:rsid w:val="7B945B84"/>
    <w:rsid w:val="7B984FD6"/>
    <w:rsid w:val="7BA379AC"/>
    <w:rsid w:val="7BAA0101"/>
    <w:rsid w:val="7BAA2FAE"/>
    <w:rsid w:val="7BB56B9C"/>
    <w:rsid w:val="7BBD5E06"/>
    <w:rsid w:val="7BC370D7"/>
    <w:rsid w:val="7BC74A94"/>
    <w:rsid w:val="7BD46FFD"/>
    <w:rsid w:val="7BE62E71"/>
    <w:rsid w:val="7BE645F2"/>
    <w:rsid w:val="7BEB4B6C"/>
    <w:rsid w:val="7BF05E45"/>
    <w:rsid w:val="7BF436CA"/>
    <w:rsid w:val="7C017CE9"/>
    <w:rsid w:val="7C0832E7"/>
    <w:rsid w:val="7C1102A8"/>
    <w:rsid w:val="7C240B28"/>
    <w:rsid w:val="7C3B718B"/>
    <w:rsid w:val="7C433FFA"/>
    <w:rsid w:val="7C48623E"/>
    <w:rsid w:val="7C50123D"/>
    <w:rsid w:val="7C56133D"/>
    <w:rsid w:val="7C7E705D"/>
    <w:rsid w:val="7C8005ED"/>
    <w:rsid w:val="7C986D53"/>
    <w:rsid w:val="7CA64E6E"/>
    <w:rsid w:val="7CA84F21"/>
    <w:rsid w:val="7CAD3C4B"/>
    <w:rsid w:val="7CAF7ACB"/>
    <w:rsid w:val="7CB325A4"/>
    <w:rsid w:val="7CB73793"/>
    <w:rsid w:val="7CD13314"/>
    <w:rsid w:val="7CE03717"/>
    <w:rsid w:val="7CE228D0"/>
    <w:rsid w:val="7CE266A1"/>
    <w:rsid w:val="7CEE2807"/>
    <w:rsid w:val="7CF2473D"/>
    <w:rsid w:val="7CF7517E"/>
    <w:rsid w:val="7D173F22"/>
    <w:rsid w:val="7D1B5212"/>
    <w:rsid w:val="7D1D191E"/>
    <w:rsid w:val="7D29677A"/>
    <w:rsid w:val="7D2C75E4"/>
    <w:rsid w:val="7D315111"/>
    <w:rsid w:val="7D514F94"/>
    <w:rsid w:val="7D57029E"/>
    <w:rsid w:val="7D5834B9"/>
    <w:rsid w:val="7D8E6A62"/>
    <w:rsid w:val="7D9206EC"/>
    <w:rsid w:val="7D965BE0"/>
    <w:rsid w:val="7DA02E86"/>
    <w:rsid w:val="7DAB4D68"/>
    <w:rsid w:val="7DAD2034"/>
    <w:rsid w:val="7DB063F7"/>
    <w:rsid w:val="7DBD33D3"/>
    <w:rsid w:val="7DD407C9"/>
    <w:rsid w:val="7DEE74DA"/>
    <w:rsid w:val="7DF06A16"/>
    <w:rsid w:val="7DF60472"/>
    <w:rsid w:val="7E007958"/>
    <w:rsid w:val="7E0D3AF1"/>
    <w:rsid w:val="7E1E728F"/>
    <w:rsid w:val="7E201EDB"/>
    <w:rsid w:val="7E2209CB"/>
    <w:rsid w:val="7E2652A1"/>
    <w:rsid w:val="7E2D6C98"/>
    <w:rsid w:val="7E371B66"/>
    <w:rsid w:val="7E3F24E6"/>
    <w:rsid w:val="7E716055"/>
    <w:rsid w:val="7E7A099A"/>
    <w:rsid w:val="7E7A4ABA"/>
    <w:rsid w:val="7E844A9F"/>
    <w:rsid w:val="7E903151"/>
    <w:rsid w:val="7E92319A"/>
    <w:rsid w:val="7E9C0E84"/>
    <w:rsid w:val="7E9E51FD"/>
    <w:rsid w:val="7EAB50D1"/>
    <w:rsid w:val="7EB24866"/>
    <w:rsid w:val="7EB97116"/>
    <w:rsid w:val="7EBF3DD9"/>
    <w:rsid w:val="7EC43FB6"/>
    <w:rsid w:val="7ED56373"/>
    <w:rsid w:val="7EDB6897"/>
    <w:rsid w:val="7EF347F0"/>
    <w:rsid w:val="7EF65CA2"/>
    <w:rsid w:val="7EF92CFE"/>
    <w:rsid w:val="7F0E2E25"/>
    <w:rsid w:val="7F1A71A1"/>
    <w:rsid w:val="7F2848AF"/>
    <w:rsid w:val="7F293CCD"/>
    <w:rsid w:val="7F2E568D"/>
    <w:rsid w:val="7F35205C"/>
    <w:rsid w:val="7F392FEA"/>
    <w:rsid w:val="7F4E13DC"/>
    <w:rsid w:val="7F780632"/>
    <w:rsid w:val="7F902782"/>
    <w:rsid w:val="7F9E4F52"/>
    <w:rsid w:val="7FA34641"/>
    <w:rsid w:val="7FA443A0"/>
    <w:rsid w:val="7FA54534"/>
    <w:rsid w:val="7FA91798"/>
    <w:rsid w:val="7FAF3455"/>
    <w:rsid w:val="7FB265B1"/>
    <w:rsid w:val="7FB5180B"/>
    <w:rsid w:val="7FDC4E53"/>
    <w:rsid w:val="7FF174BD"/>
    <w:rsid w:val="7FF87CC1"/>
    <w:rsid w:val="7FFE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line="576" w:lineRule="auto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00" w:lineRule="exact"/>
      <w:ind w:firstLine="0" w:firstLineChars="0"/>
      <w:outlineLvl w:val="3"/>
    </w:pPr>
    <w:rPr>
      <w:rFonts w:ascii="Arial" w:hAnsi="Arial" w:eastAsia="宋体" w:cs="宋体"/>
      <w:b/>
      <w:szCs w:val="24"/>
    </w:rPr>
  </w:style>
  <w:style w:type="character" w:default="1" w:styleId="17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/>
    </w:pPr>
    <w:rPr>
      <w:sz w:val="24"/>
      <w:szCs w:val="20"/>
    </w:rPr>
  </w:style>
  <w:style w:type="paragraph" w:styleId="5">
    <w:name w:val="annotation text"/>
    <w:basedOn w:val="1"/>
    <w:unhideWhenUsed/>
    <w:qFormat/>
    <w:uiPriority w:val="99"/>
    <w:pPr>
      <w:jc w:val="left"/>
    </w:pPr>
  </w:style>
  <w:style w:type="paragraph" w:styleId="6">
    <w:name w:val="Body Text"/>
    <w:basedOn w:val="1"/>
    <w:unhideWhenUsed/>
    <w:qFormat/>
    <w:uiPriority w:val="99"/>
    <w:pPr>
      <w:spacing w:after="120"/>
    </w:pPr>
  </w:style>
  <w:style w:type="paragraph" w:styleId="7">
    <w:name w:val="Body Text Indent"/>
    <w:basedOn w:val="1"/>
    <w:unhideWhenUsed/>
    <w:qFormat/>
    <w:uiPriority w:val="99"/>
    <w:pPr>
      <w:ind w:firstLine="560"/>
    </w:pPr>
    <w:rPr>
      <w:rFonts w:ascii="宋体"/>
      <w:sz w:val="24"/>
    </w:rPr>
  </w:style>
  <w:style w:type="paragraph" w:styleId="8">
    <w:name w:val="Plain Text"/>
    <w:basedOn w:val="1"/>
    <w:unhideWhenUsed/>
    <w:qFormat/>
    <w:uiPriority w:val="99"/>
    <w:pPr>
      <w:spacing w:line="480" w:lineRule="exact"/>
    </w:pPr>
    <w:rPr>
      <w:rFonts w:ascii="Verdana" w:hAnsi="仿宋_GB2312" w:eastAsia="Verdana" w:cs="仿宋_GB2312"/>
      <w:sz w:val="28"/>
      <w:szCs w:val="21"/>
    </w:rPr>
  </w:style>
  <w:style w:type="paragraph" w:styleId="9">
    <w:name w:val="Date"/>
    <w:basedOn w:val="1"/>
    <w:next w:val="1"/>
    <w:unhideWhenUsed/>
    <w:qFormat/>
    <w:uiPriority w:val="99"/>
    <w:rPr>
      <w:sz w:val="28"/>
    </w:rPr>
  </w:style>
  <w:style w:type="paragraph" w:styleId="10">
    <w:name w:val="Balloon Text"/>
    <w:basedOn w:val="1"/>
    <w:link w:val="28"/>
    <w:unhideWhenUsed/>
    <w:qFormat/>
    <w:uiPriority w:val="99"/>
    <w:pPr>
      <w:spacing w:after="0"/>
    </w:pPr>
    <w:rPr>
      <w:sz w:val="18"/>
      <w:szCs w:val="18"/>
    </w:rPr>
  </w:style>
  <w:style w:type="paragraph" w:styleId="11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2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4">
    <w:name w:val="Normal (Web)"/>
    <w:basedOn w:val="1"/>
    <w:unhideWhenUsed/>
    <w:qFormat/>
    <w:uiPriority w:val="99"/>
    <w:rPr>
      <w:sz w:val="24"/>
    </w:rPr>
  </w:style>
  <w:style w:type="table" w:styleId="16">
    <w:name w:val="Table Grid"/>
    <w:basedOn w:val="1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Hyperlink"/>
    <w:unhideWhenUsed/>
    <w:qFormat/>
    <w:uiPriority w:val="99"/>
    <w:rPr>
      <w:color w:val="136EC2"/>
      <w:u w:val="single"/>
    </w:rPr>
  </w:style>
  <w:style w:type="paragraph" w:customStyle="1" w:styleId="1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20">
    <w:name w:val="页眉 Char"/>
    <w:basedOn w:val="17"/>
    <w:link w:val="12"/>
    <w:qFormat/>
    <w:uiPriority w:val="99"/>
    <w:rPr>
      <w:rFonts w:ascii="Tahoma" w:hAnsi="Tahoma"/>
      <w:sz w:val="18"/>
      <w:szCs w:val="18"/>
    </w:rPr>
  </w:style>
  <w:style w:type="paragraph" w:customStyle="1" w:styleId="21">
    <w:name w:val="列出段落1"/>
    <w:basedOn w:val="1"/>
    <w:qFormat/>
    <w:uiPriority w:val="34"/>
    <w:pPr>
      <w:ind w:firstLine="420" w:firstLineChars="200"/>
    </w:pPr>
  </w:style>
  <w:style w:type="character" w:customStyle="1" w:styleId="22">
    <w:name w:val="font21"/>
    <w:basedOn w:val="1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3">
    <w:name w:val="font31"/>
    <w:basedOn w:val="17"/>
    <w:qFormat/>
    <w:uiPriority w:val="0"/>
    <w:rPr>
      <w:rFonts w:hint="default" w:ascii="Tahoma" w:hAnsi="Tahoma" w:eastAsia="Tahoma" w:cs="Tahoma"/>
      <w:color w:val="000000"/>
      <w:sz w:val="18"/>
      <w:szCs w:val="18"/>
      <w:u w:val="none"/>
    </w:rPr>
  </w:style>
  <w:style w:type="character" w:customStyle="1" w:styleId="24">
    <w:name w:val="font01"/>
    <w:basedOn w:val="17"/>
    <w:qFormat/>
    <w:uiPriority w:val="0"/>
    <w:rPr>
      <w:rFonts w:hint="default" w:ascii="Tahoma" w:hAnsi="Tahoma" w:eastAsia="Tahoma" w:cs="Tahoma"/>
      <w:color w:val="000000"/>
      <w:sz w:val="18"/>
      <w:szCs w:val="18"/>
      <w:u w:val="none"/>
    </w:rPr>
  </w:style>
  <w:style w:type="character" w:customStyle="1" w:styleId="25">
    <w:name w:val="font11"/>
    <w:basedOn w:val="1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6">
    <w:name w:val="页脚 Char"/>
    <w:basedOn w:val="17"/>
    <w:link w:val="11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paragraph" w:customStyle="1" w:styleId="27">
    <w:name w:val="1"/>
    <w:basedOn w:val="1"/>
    <w:next w:val="8"/>
    <w:qFormat/>
    <w:uiPriority w:val="0"/>
    <w:pPr>
      <w:ind w:firstLine="480" w:firstLineChars="200"/>
    </w:pPr>
    <w:rPr>
      <w:rFonts w:ascii="Arial" w:hAnsi="Arial"/>
      <w:snapToGrid w:val="0"/>
      <w:sz w:val="24"/>
      <w:szCs w:val="20"/>
    </w:rPr>
  </w:style>
  <w:style w:type="character" w:customStyle="1" w:styleId="28">
    <w:name w:val="批注框文本 Char"/>
    <w:basedOn w:val="17"/>
    <w:link w:val="10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paragraph" w:customStyle="1" w:styleId="29">
    <w:name w:val="Normal_37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30">
    <w:name w:val="表格1"/>
    <w:basedOn w:val="2"/>
    <w:next w:val="2"/>
    <w:qFormat/>
    <w:uiPriority w:val="0"/>
    <w:pPr>
      <w:adjustRightInd w:val="0"/>
      <w:snapToGrid w:val="0"/>
      <w:spacing w:line="340" w:lineRule="exact"/>
      <w:ind w:firstLine="0" w:firstLineChars="0"/>
      <w:jc w:val="center"/>
    </w:pPr>
    <w:rPr>
      <w:rFonts w:eastAsia="宋体" w:cs="Times New Roman"/>
      <w:sz w:val="21"/>
      <w:szCs w:val="20"/>
    </w:rPr>
  </w:style>
  <w:style w:type="paragraph" w:customStyle="1" w:styleId="31">
    <w:name w:val="表格内容"/>
    <w:basedOn w:val="1"/>
    <w:next w:val="1"/>
    <w:qFormat/>
    <w:uiPriority w:val="0"/>
    <w:pPr>
      <w:adjustRightInd w:val="0"/>
      <w:snapToGrid w:val="0"/>
      <w:spacing w:line="240" w:lineRule="auto"/>
      <w:ind w:firstLine="0" w:firstLineChars="0"/>
      <w:jc w:val="center"/>
      <w:textAlignment w:val="baseline"/>
    </w:pPr>
    <w:rPr>
      <w:rFonts w:eastAsia="宋体"/>
      <w:color w:val="000000"/>
      <w:kern w:val="0"/>
      <w:sz w:val="21"/>
      <w:szCs w:val="21"/>
    </w:rPr>
  </w:style>
  <w:style w:type="paragraph" w:customStyle="1" w:styleId="32">
    <w:name w:val="正文2"/>
    <w:basedOn w:val="1"/>
    <w:qFormat/>
    <w:uiPriority w:val="0"/>
    <w:pPr>
      <w:spacing w:line="360" w:lineRule="auto"/>
      <w:ind w:firstLine="480" w:firstLineChars="200"/>
    </w:pPr>
    <w:rPr>
      <w:rFonts w:ascii="宋体" w:hAnsi="宋体"/>
      <w:sz w:val="24"/>
      <w:szCs w:val="24"/>
    </w:rPr>
  </w:style>
  <w:style w:type="paragraph" w:customStyle="1" w:styleId="33">
    <w:name w:val="正文内容"/>
    <w:basedOn w:val="1"/>
    <w:qFormat/>
    <w:uiPriority w:val="0"/>
    <w:pPr>
      <w:spacing w:line="360" w:lineRule="auto"/>
      <w:ind w:firstLine="200" w:firstLineChars="200"/>
    </w:pPr>
    <w:rPr>
      <w:rFonts w:asci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443</Words>
  <Characters>2526</Characters>
  <Lines>21</Lines>
  <Paragraphs>5</Paragraphs>
  <TotalTime>14</TotalTime>
  <ScaleCrop>false</ScaleCrop>
  <LinksUpToDate>false</LinksUpToDate>
  <CharactersWithSpaces>2964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2017-12-12T02:25:00Z</dcterms:created>
  <dc:creator>Administrator</dc:creator>
  <cp:lastModifiedBy>%E9%98%B3%E5%85%89%E7%9A%84%E6%8B%A5%E6%</cp:lastModifiedBy>
  <cp:lastPrinted>2018-06-20T00:33:00Z</cp:lastPrinted>
  <dcterms:modified xsi:type="dcterms:W3CDTF">2019-09-02T06:55:00Z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