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433"/>
          <w:tab w:val="center" w:pos="4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72" w:beforeLines="600"/>
        <w:jc w:val="center"/>
        <w:textAlignment w:val="auto"/>
        <w:outlineLvl w:val="9"/>
        <w:rPr>
          <w:rFonts w:hint="eastAsia" w:ascii="仿宋" w:hAnsi="仿宋" w:eastAsia="仿宋"/>
          <w:b/>
          <w:spacing w:val="36"/>
          <w:sz w:val="80"/>
          <w:szCs w:val="80"/>
        </w:rPr>
      </w:pPr>
      <w:r>
        <w:rPr>
          <w:rFonts w:hint="eastAsia" w:ascii="仿宋" w:hAnsi="仿宋" w:eastAsia="仿宋"/>
          <w:b/>
          <w:spacing w:val="36"/>
          <w:sz w:val="80"/>
          <w:szCs w:val="80"/>
        </w:rPr>
        <w:t>监 测 报 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240" w:lineRule="auto"/>
        <w:jc w:val="center"/>
        <w:textAlignment w:val="auto"/>
        <w:outlineLvl w:val="9"/>
        <w:rPr>
          <w:rFonts w:hint="default" w:ascii="Times New Roman" w:hAnsi="Times New Roman" w:eastAsia="仿宋" w:cs="Times New Roman"/>
          <w:b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kern w:val="0"/>
          <w:sz w:val="28"/>
          <w:szCs w:val="28"/>
          <w:lang w:eastAsia="zh-CN"/>
        </w:rPr>
        <w:t>盈通（检）字HBYT11YS20190</w:t>
      </w:r>
      <w:r>
        <w:rPr>
          <w:rFonts w:hint="eastAsia" w:eastAsia="仿宋" w:cs="Times New Roman"/>
          <w:b/>
          <w:kern w:val="0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" w:cs="Times New Roman"/>
          <w:b/>
          <w:kern w:val="0"/>
          <w:sz w:val="28"/>
          <w:szCs w:val="28"/>
          <w:lang w:eastAsia="zh-CN"/>
        </w:rPr>
        <w:t>-</w:t>
      </w:r>
      <w:r>
        <w:rPr>
          <w:rFonts w:hint="eastAsia" w:eastAsia="仿宋" w:cs="Times New Roman"/>
          <w:b/>
          <w:kern w:val="0"/>
          <w:sz w:val="28"/>
          <w:szCs w:val="28"/>
          <w:lang w:val="en-US" w:eastAsia="zh-CN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jc w:val="both"/>
        <w:textAlignment w:val="auto"/>
        <w:outlineLvl w:val="9"/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jc w:val="both"/>
        <w:textAlignment w:val="auto"/>
        <w:outlineLvl w:val="9"/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0" w:beforeLines="1000"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项目名称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b/>
          <w:sz w:val="28"/>
          <w:szCs w:val="28"/>
          <w:u w:val="single"/>
          <w:lang w:val="en-US" w:eastAsia="zh-CN"/>
        </w:rPr>
        <w:t>年产3.6万平方米门板项目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7" w:firstLineChars="860"/>
        <w:jc w:val="both"/>
        <w:textAlignment w:val="auto"/>
        <w:outlineLvl w:val="9"/>
        <w:rPr>
          <w:rFonts w:hint="default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委托单位：</w:t>
      </w: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沧县佳洁门板厂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jc w:val="both"/>
        <w:textAlignment w:val="auto"/>
        <w:outlineLvl w:val="9"/>
        <w:rPr>
          <w:rFonts w:hint="eastAsia" w:ascii="仿宋" w:hAnsi="仿宋" w:eastAsia="仿宋" w:cs="Times New Roman"/>
          <w:b/>
          <w:bCs/>
          <w:kern w:val="2"/>
          <w:sz w:val="28"/>
          <w:szCs w:val="28"/>
          <w:u w:val="single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line="360" w:lineRule="auto"/>
        <w:jc w:val="center"/>
        <w:textAlignment w:val="auto"/>
        <w:outlineLvl w:val="9"/>
        <w:rPr>
          <w:rFonts w:hint="eastAsia" w:eastAsia="仿宋"/>
          <w:b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u w:val="none"/>
        </w:rPr>
        <w:t>河北盈通环境检测技术服务有限公司</w:t>
      </w:r>
    </w:p>
    <w:p>
      <w:pPr>
        <w:spacing w:line="360" w:lineRule="auto"/>
        <w:jc w:val="center"/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二〇一</w:t>
      </w:r>
      <w:r>
        <w:rPr>
          <w:rFonts w:hint="eastAsia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九</w:t>
      </w: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年</w:t>
      </w:r>
      <w:r>
        <w:rPr>
          <w:rFonts w:hint="eastAsia" w:eastAsia="仿宋" w:cs="Times New Roman"/>
          <w:b/>
          <w:sz w:val="28"/>
          <w:szCs w:val="28"/>
          <w:highlight w:val="none"/>
          <w:lang w:val="en-US" w:eastAsia="zh-CN"/>
        </w:rPr>
        <w:t>九</w:t>
      </w: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月</w:t>
      </w:r>
      <w:r>
        <w:rPr>
          <w:rFonts w:hint="eastAsia" w:eastAsia="仿宋" w:cs="Times New Roman"/>
          <w:b/>
          <w:sz w:val="28"/>
          <w:szCs w:val="28"/>
          <w:highlight w:val="none"/>
          <w:lang w:val="en-US" w:eastAsia="zh-CN"/>
        </w:rPr>
        <w:t>二</w:t>
      </w:r>
      <w:r>
        <w:rPr>
          <w:rFonts w:hint="default" w:ascii="Times New Roman" w:hAnsi="Times New Roman" w:eastAsia="仿宋" w:cs="Times New Roman"/>
          <w:b/>
          <w:sz w:val="28"/>
          <w:szCs w:val="28"/>
          <w:highlight w:val="none"/>
          <w:lang w:eastAsia="zh-CN"/>
        </w:rPr>
        <w:t>日</w:t>
      </w:r>
    </w:p>
    <w:p>
      <w:pPr>
        <w:jc w:val="center"/>
        <w:rPr>
          <w:rFonts w:hint="eastAsia" w:eastAsia="仿宋_GB2312"/>
          <w:b/>
          <w:sz w:val="44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17" w:right="1134" w:bottom="1417" w:left="1134" w:header="851" w:footer="992" w:gutter="0"/>
          <w:pgNumType w:fmt="decimal"/>
          <w:cols w:space="720" w:num="1"/>
          <w:titlePg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80" w:firstLineChars="100"/>
        <w:jc w:val="left"/>
        <w:textAlignment w:val="auto"/>
        <w:rPr>
          <w:rFonts w:hint="eastAsia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报告编号：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盈通（检）字HBYT11YS20190</w:t>
      </w:r>
      <w:r>
        <w:rPr>
          <w:rFonts w:hint="eastAsia" w:eastAsia="仿宋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-</w:t>
      </w:r>
      <w:r>
        <w:rPr>
          <w:rFonts w:hint="eastAsia" w:eastAsia="仿宋" w:cs="Times New Roman"/>
          <w:sz w:val="28"/>
          <w:szCs w:val="28"/>
          <w:lang w:val="en-US" w:eastAsia="zh-CN"/>
        </w:rPr>
        <w:t>15</w:t>
      </w:r>
    </w:p>
    <w:p>
      <w:pPr>
        <w:spacing w:line="360" w:lineRule="auto"/>
        <w:ind w:firstLine="280" w:firstLineChars="100"/>
        <w:jc w:val="left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检测单位：河北盈通环境检测技术服务有限公司</w:t>
      </w:r>
    </w:p>
    <w:p>
      <w:pPr>
        <w:spacing w:line="360" w:lineRule="auto"/>
        <w:ind w:firstLine="280" w:firstLineChars="100"/>
        <w:jc w:val="left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技术负责人：</w:t>
      </w:r>
      <w:r>
        <w:rPr>
          <w:rFonts w:hint="eastAsia" w:eastAsia="仿宋" w:cs="Times New Roman"/>
          <w:sz w:val="28"/>
          <w:szCs w:val="28"/>
          <w:lang w:eastAsia="zh-CN"/>
        </w:rPr>
        <w:t>郭小娟</w:t>
      </w:r>
    </w:p>
    <w:p>
      <w:pPr>
        <w:spacing w:line="360" w:lineRule="auto"/>
        <w:ind w:firstLine="280" w:firstLineChars="100"/>
        <w:jc w:val="left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质量负责人：刘思佳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49" w:afterLines="400" w:line="360" w:lineRule="auto"/>
        <w:ind w:firstLine="280" w:firstLineChars="100"/>
        <w:jc w:val="left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项目负责人：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李振东</w:t>
      </w:r>
    </w:p>
    <w:p>
      <w:pPr>
        <w:spacing w:line="360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报告编写：</w:t>
      </w:r>
    </w:p>
    <w:p>
      <w:pPr>
        <w:spacing w:line="360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    核：</w:t>
      </w:r>
    </w:p>
    <w:p>
      <w:pPr>
        <w:spacing w:line="360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签    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49" w:afterLines="400" w:line="360" w:lineRule="auto"/>
        <w:ind w:firstLine="280" w:firstLineChars="10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检测人员：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李振东、秦博、王晶、宋银静、魏新、史雪丽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sectPr>
          <w:pgSz w:w="11906" w:h="16838"/>
          <w:pgMar w:top="1417" w:right="1134" w:bottom="1417" w:left="1134" w:header="851" w:footer="992" w:gutter="0"/>
          <w:cols w:space="425" w:num="1"/>
          <w:docGrid w:type="lines" w:linePitch="312" w:charSpace="0"/>
        </w:sect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t>项目概况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/>
          <w:sz w:val="24"/>
          <w:szCs w:val="24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表1 基本信息</w:t>
      </w:r>
    </w:p>
    <w:tbl>
      <w:tblPr>
        <w:tblStyle w:val="7"/>
        <w:tblW w:w="9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3323"/>
        <w:gridCol w:w="2056"/>
        <w:gridCol w:w="2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委托单位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沧县佳洁门板厂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年产3.6万平方米门板项目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样品类别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废气、噪声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采样日期</w:t>
            </w:r>
          </w:p>
        </w:tc>
        <w:tc>
          <w:tcPr>
            <w:tcW w:w="3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2019.08.21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-08.22</w:t>
            </w:r>
          </w:p>
        </w:tc>
        <w:tc>
          <w:tcPr>
            <w:tcW w:w="2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分析日期</w:t>
            </w:r>
          </w:p>
        </w:tc>
        <w:tc>
          <w:tcPr>
            <w:tcW w:w="27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2019.08.21-08.24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7" w:hRule="atLeast"/>
          <w:jc w:val="center"/>
        </w:trPr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执行标准</w:t>
            </w:r>
          </w:p>
        </w:tc>
        <w:tc>
          <w:tcPr>
            <w:tcW w:w="81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废气：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颗粒物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执行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《合成树脂工业污染物排放标准》（GB31572-2015）表5大气污染物特别排放限值及表9中企业边界大气污染物浓度限值要求；有组织非甲烷总烃浓度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执行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合成树脂工业污染物排放标准》（GB31572-2015）表5大气污染物特别排放限值，非甲烷总烃去除效率执行《工业企业挥发性有机物排放控制标准》（DB13/2322-2016）表1有机化工业标准；无组织非甲烷总烃执行《工业企业挥发性有机物排放控制标准》（DB13/2322-2016）表2其他企业边界大气污染浓度限值、表3生产车间或生产设备边界大气污染物浓度限值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lang w:val="en-US" w:eastAsia="zh-CN"/>
              </w:rPr>
              <w:t>2、噪声：厂界噪声执行《工业企业厂界环境噪声排放标准》（GB12348-2008）表1中2类标准。</w:t>
            </w:r>
          </w:p>
        </w:tc>
      </w:tr>
    </w:tbl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此页以下空白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outlineLvl w:val="9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  <w:t>二、监测依据及仪器信息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72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2 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监测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依据及仪器信息表</w:t>
      </w:r>
    </w:p>
    <w:tbl>
      <w:tblPr>
        <w:tblStyle w:val="8"/>
        <w:tblW w:w="99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15"/>
        <w:gridCol w:w="392"/>
        <w:gridCol w:w="696"/>
        <w:gridCol w:w="3041"/>
        <w:gridCol w:w="2182"/>
        <w:gridCol w:w="1376"/>
        <w:gridCol w:w="1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序号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类别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项目</w:t>
            </w:r>
          </w:p>
        </w:tc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分析方法及国标代号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仪器名称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仪器编号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废气</w:t>
            </w:r>
          </w:p>
        </w:tc>
        <w:tc>
          <w:tcPr>
            <w:tcW w:w="3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有组织</w:t>
            </w: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30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《固定污染源废气 低浓度颗粒物的测定重量法》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HJ836-2017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自动烟尘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（气）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测试仪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TW-3200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YC11085</w:t>
            </w: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1.0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 w:color="auto" w:fill="aut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电子天平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30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《固定污染源废气 总烃、甲烷和非甲烷总烃的测定 气相色谱法》HJ 38-2017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采气袋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0.07</w:t>
            </w:r>
          </w:p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自动烟尘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（气）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测试仪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TW-3200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YC11085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QX20601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无组织</w:t>
            </w:r>
          </w:p>
        </w:tc>
        <w:tc>
          <w:tcPr>
            <w:tcW w:w="69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颗粒物</w:t>
            </w:r>
          </w:p>
        </w:tc>
        <w:tc>
          <w:tcPr>
            <w:tcW w:w="304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《环境空气 总悬浮颗粒物的测定 重量法》</w:t>
            </w:r>
          </w:p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GB/T 15432-1995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轻便三杯风向风速表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DEM6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固FX110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98</w:t>
            </w:r>
          </w:p>
        </w:tc>
        <w:tc>
          <w:tcPr>
            <w:tcW w:w="10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空盒气压表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DYM3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固KH110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DQ11086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DQ11087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DQ11088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大气/TSP综合采样器TW-2200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DQ11089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恒温恒湿箱</w:t>
            </w:r>
          </w:p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HWS-150BX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HW21312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电子天平FA1004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固TP21311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304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10"/>
              <w:spacing w:after="0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《空气和废气监测分析方法》（第四版）（增补版）6.1.5.1气相色谱法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0.2ng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3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after="0" w:line="300" w:lineRule="exact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QX21503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噪声</w:t>
            </w:r>
          </w:p>
        </w:tc>
        <w:tc>
          <w:tcPr>
            <w:tcW w:w="108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厂界噪声</w:t>
            </w:r>
          </w:p>
        </w:tc>
        <w:tc>
          <w:tcPr>
            <w:tcW w:w="304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《工业企业厂界环境噪声排放标准》GB 12348-2008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多功能声级计AWA5688</w:t>
            </w:r>
          </w:p>
        </w:tc>
        <w:tc>
          <w:tcPr>
            <w:tcW w:w="13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固SJ11090</w:t>
            </w:r>
          </w:p>
        </w:tc>
        <w:tc>
          <w:tcPr>
            <w:tcW w:w="107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eastAsia="zh-CN"/>
              </w:rPr>
              <w:t>声校准器AWA6221B</w:t>
            </w:r>
          </w:p>
        </w:tc>
        <w:tc>
          <w:tcPr>
            <w:tcW w:w="13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固SJ11073</w:t>
            </w: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  <w:t>三、采样及样品信息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根据本项目特点及周围环境特征，具体采样及样品信息见表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3 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采样及样品信息表</w:t>
      </w:r>
    </w:p>
    <w:tbl>
      <w:tblPr>
        <w:tblStyle w:val="8"/>
        <w:tblpPr w:leftFromText="181" w:rightFromText="181" w:vertAnchor="text" w:horzAnchor="page" w:tblpX="1175" w:tblpY="1"/>
        <w:tblOverlap w:val="never"/>
        <w:tblW w:w="9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51"/>
        <w:gridCol w:w="1905"/>
        <w:gridCol w:w="1543"/>
        <w:gridCol w:w="1745"/>
        <w:gridCol w:w="2303"/>
        <w:gridCol w:w="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5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监测类别</w:t>
            </w: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监测点位名称</w:t>
            </w:r>
          </w:p>
        </w:tc>
        <w:tc>
          <w:tcPr>
            <w:tcW w:w="154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监测因子</w:t>
            </w:r>
          </w:p>
        </w:tc>
        <w:tc>
          <w:tcPr>
            <w:tcW w:w="17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监测频次</w:t>
            </w:r>
          </w:p>
        </w:tc>
        <w:tc>
          <w:tcPr>
            <w:tcW w:w="230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采样现场及样品描述</w:t>
            </w:r>
          </w:p>
        </w:tc>
        <w:tc>
          <w:tcPr>
            <w:tcW w:w="5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51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有组织废气</w:t>
            </w:r>
          </w:p>
        </w:tc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切割、雕刻、打磨工序排气筒出口</w:t>
            </w:r>
          </w:p>
        </w:tc>
        <w:tc>
          <w:tcPr>
            <w:tcW w:w="154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颗粒物</w:t>
            </w:r>
          </w:p>
        </w:tc>
        <w:tc>
          <w:tcPr>
            <w:tcW w:w="17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0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采样头完好，无破损</w:t>
            </w:r>
          </w:p>
        </w:tc>
        <w:tc>
          <w:tcPr>
            <w:tcW w:w="5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覆膜废气处理设施前进口</w:t>
            </w:r>
          </w:p>
        </w:tc>
        <w:tc>
          <w:tcPr>
            <w:tcW w:w="154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0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覆膜废气排气筒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出口</w:t>
            </w:r>
          </w:p>
        </w:tc>
        <w:tc>
          <w:tcPr>
            <w:tcW w:w="154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51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无组织废气</w:t>
            </w: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参照点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4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非甲烷总烃、颗粒物</w:t>
            </w:r>
          </w:p>
        </w:tc>
        <w:tc>
          <w:tcPr>
            <w:tcW w:w="1745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0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滤膜完好，无破损</w:t>
            </w:r>
          </w:p>
        </w:tc>
        <w:tc>
          <w:tcPr>
            <w:tcW w:w="5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监控点○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4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4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4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车间外1点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4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4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0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采气袋完好，无破损</w:t>
            </w:r>
          </w:p>
        </w:tc>
        <w:tc>
          <w:tcPr>
            <w:tcW w:w="5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251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东厂界▲1#</w:t>
            </w:r>
          </w:p>
        </w:tc>
        <w:tc>
          <w:tcPr>
            <w:tcW w:w="154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745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2天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昼间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次</w:t>
            </w:r>
          </w:p>
        </w:tc>
        <w:tc>
          <w:tcPr>
            <w:tcW w:w="230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生产设备噪声</w:t>
            </w:r>
          </w:p>
        </w:tc>
        <w:tc>
          <w:tcPr>
            <w:tcW w:w="519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南厂界▲2#</w:t>
            </w:r>
          </w:p>
        </w:tc>
        <w:tc>
          <w:tcPr>
            <w:tcW w:w="154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西厂界▲3#</w:t>
            </w:r>
          </w:p>
        </w:tc>
        <w:tc>
          <w:tcPr>
            <w:tcW w:w="154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5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251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北厂界▲4#</w:t>
            </w:r>
          </w:p>
        </w:tc>
        <w:tc>
          <w:tcPr>
            <w:tcW w:w="154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19" w:type="dxa"/>
            <w:vMerge w:val="continue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</w:tbl>
    <w:p>
      <w:pPr>
        <w:pStyle w:val="10"/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  <w:t>四、监测结果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</w:rPr>
        <w:t>废气</w:t>
      </w:r>
    </w:p>
    <w:p>
      <w:pPr>
        <w:pStyle w:val="10"/>
        <w:spacing w:after="0" w:line="240" w:lineRule="auto"/>
        <w:ind w:firstLine="0" w:firstLineChars="0"/>
        <w:jc w:val="center"/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eastAsia="zh-CN"/>
        </w:rPr>
        <w:t>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4有组织废气监测结果</w:t>
      </w:r>
    </w:p>
    <w:tbl>
      <w:tblPr>
        <w:tblStyle w:val="8"/>
        <w:tblW w:w="9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710"/>
        <w:gridCol w:w="1072"/>
        <w:gridCol w:w="871"/>
        <w:gridCol w:w="870"/>
        <w:gridCol w:w="871"/>
        <w:gridCol w:w="870"/>
        <w:gridCol w:w="874"/>
        <w:gridCol w:w="1869"/>
        <w:gridCol w:w="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监测点位及时间</w:t>
            </w:r>
          </w:p>
        </w:tc>
        <w:tc>
          <w:tcPr>
            <w:tcW w:w="1782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项目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34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监测结果</w:t>
            </w:r>
          </w:p>
        </w:tc>
        <w:tc>
          <w:tcPr>
            <w:tcW w:w="186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执行标准号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及标准值</w:t>
            </w:r>
          </w:p>
        </w:tc>
        <w:tc>
          <w:tcPr>
            <w:tcW w:w="6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达标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782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均值</w:t>
            </w:r>
          </w:p>
        </w:tc>
        <w:tc>
          <w:tcPr>
            <w:tcW w:w="1869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切割、雕刻、打磨工序排气筒出口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4676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4636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4699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*颗粒物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8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8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≤20</w:t>
            </w:r>
          </w:p>
        </w:tc>
        <w:tc>
          <w:tcPr>
            <w:tcW w:w="65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8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0.033 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0.033 </w:t>
            </w:r>
          </w:p>
        </w:tc>
        <w:tc>
          <w:tcPr>
            <w:tcW w:w="8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0.034 </w:t>
            </w: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切割、雕刻、修边工序排气筒出口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4745</w:t>
            </w:r>
          </w:p>
        </w:tc>
        <w:tc>
          <w:tcPr>
            <w:tcW w:w="8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</w:t>
            </w:r>
          </w:p>
        </w:tc>
        <w:tc>
          <w:tcPr>
            <w:tcW w:w="8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4771 </w:t>
            </w:r>
          </w:p>
        </w:tc>
        <w:tc>
          <w:tcPr>
            <w:tcW w:w="186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*颗粒物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≤20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0.032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0.034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覆膜废气处理设施前进口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3291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3149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3324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3255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0.044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0.043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0.044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0.043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 w:bidi="ar-SA"/>
              </w:rPr>
              <w:t>覆膜废气处理设施前进口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3268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3351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3321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3313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覆膜废气排气筒出口（15m）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3388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3359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3414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3387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3.42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3.41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3.41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0.011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0.011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74.0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73.0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73.5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73.5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覆膜废气排气筒出口（15m）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3413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3359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3383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3385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3.72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3.63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3.69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3.68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0.012 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17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71.6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72.6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72.2</w:t>
            </w:r>
          </w:p>
        </w:tc>
        <w:tc>
          <w:tcPr>
            <w:tcW w:w="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72.1</w:t>
            </w:r>
          </w:p>
        </w:tc>
        <w:tc>
          <w:tcPr>
            <w:tcW w:w="18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1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66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*颗粒物数据由河北泉皓环境科技有限公司提供。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center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**非甲烷总烃去除效率未达到相应标准要求，故加设车间外监控点。</w:t>
            </w:r>
          </w:p>
        </w:tc>
      </w:tr>
    </w:tbl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无组织废气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</w:rPr>
        <w:t>监测结果</w:t>
      </w:r>
    </w:p>
    <w:tbl>
      <w:tblPr>
        <w:tblStyle w:val="8"/>
        <w:tblW w:w="9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168"/>
        <w:gridCol w:w="854"/>
        <w:gridCol w:w="839"/>
        <w:gridCol w:w="814"/>
        <w:gridCol w:w="814"/>
        <w:gridCol w:w="814"/>
        <w:gridCol w:w="898"/>
        <w:gridCol w:w="2270"/>
        <w:gridCol w:w="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1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点位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项目</w:t>
            </w:r>
          </w:p>
        </w:tc>
        <w:tc>
          <w:tcPr>
            <w:tcW w:w="8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33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监测结果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执行标准号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及标准值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达标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周界外浓度最高值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表2企业边界大气污物浓度限值及表3生产车间或生产设备边界大气污染物浓度限值GB31572-2015表9企业边界大气污染物浓度限值要求</w:t>
            </w: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风向1#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0.95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0.94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22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下风向2#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89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下风向3#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</w:t>
            </w:r>
          </w:p>
        </w:tc>
        <w:tc>
          <w:tcPr>
            <w:tcW w:w="89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风向1#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0.95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0.96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下风向2#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下风向3#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1.15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1.13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1.10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风向1#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0.100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0.117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0.100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22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下风向2#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0.267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下风向3#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0.251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0.267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0.234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0.251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风向1#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0.150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0.134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0.150</w:t>
            </w:r>
          </w:p>
        </w:tc>
        <w:tc>
          <w:tcPr>
            <w:tcW w:w="8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22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下风向2#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0.334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0.284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下风向3#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0.317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0.334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下风向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#</w:t>
            </w:r>
          </w:p>
        </w:tc>
        <w:tc>
          <w:tcPr>
            <w:tcW w:w="8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0.301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0.318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0.334</w:t>
            </w:r>
          </w:p>
        </w:tc>
        <w:tc>
          <w:tcPr>
            <w:tcW w:w="8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22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1点5#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1.49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8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1点5#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8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1.52</w:t>
            </w:r>
          </w:p>
        </w:tc>
        <w:tc>
          <w:tcPr>
            <w:tcW w:w="89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2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91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2、噪声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表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厂界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highlight w:val="none"/>
          <w:lang w:val="en-US" w:eastAsia="zh-CN"/>
        </w:rPr>
        <w:t>噪声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  <w:t>监测结果</w:t>
      </w:r>
    </w:p>
    <w:tbl>
      <w:tblPr>
        <w:tblStyle w:val="8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29"/>
        <w:gridCol w:w="1001"/>
        <w:gridCol w:w="1095"/>
        <w:gridCol w:w="2059"/>
        <w:gridCol w:w="1974"/>
        <w:gridCol w:w="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6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20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昼间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GB12348-2008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表1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eastAsia="zh-CN"/>
              </w:rPr>
              <w:t>中</w:t>
            </w: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  <w:lang w:val="en-US" w:eastAsia="zh-CN"/>
              </w:rPr>
              <w:t>2类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2019.08.21</w:t>
            </w: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56.3</w:t>
            </w:r>
          </w:p>
        </w:tc>
        <w:tc>
          <w:tcPr>
            <w:tcW w:w="19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昼间≤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57.9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54.6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54.9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2019.08.22</w:t>
            </w: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55.2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58.7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57.4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2059" w:type="dxa"/>
            <w:tcBorders>
              <w:lef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55.5</w:t>
            </w:r>
          </w:p>
        </w:tc>
        <w:tc>
          <w:tcPr>
            <w:tcW w:w="1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6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center"/>
        <w:textAlignment w:val="auto"/>
        <w:outlineLvl w:val="9"/>
        <w:rPr>
          <w:rFonts w:hint="default" w:ascii="Times New Roman" w:hAnsi="Times New Roman" w:eastAsia="仿宋" w:cs="Times New Roman"/>
          <w:b w:val="0"/>
          <w:bCs/>
          <w:sz w:val="28"/>
          <w:szCs w:val="28"/>
          <w:highlight w:val="none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  <w:t>五、监测质量控制情况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1、废气监测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监测期间该公司运行负荷满足75%以上工况要求，各环保设备运行正常，采样严格按照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《固定污染源废气监测技术规范》（HJ/T 397-2007）及《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大气污染物无组织排放监测技术导则》（HJ/T55-2000）中采样位置与采样点位要求进行测定。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2、噪声监测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监测过程符合《工业企业厂界环境噪声排放标准》（GB12348-2008）要求，声级计测量前后均进行了校准，且校准合格时监测数据有效。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  <w:t>六、监测结论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受沧县佳洁门板厂委托对项目废气、噪声进行验收检测，检测期间，该项目生产情况正常，生产工况负荷率80%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）废气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项目切割、雕刻、打磨工序排气筒出口颗粒物实测浓度最大值为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7.4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满足《合成树脂工业污染物排放标准》（GB31572-2015）表5大气污染物特别排放限值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颗粒物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≤20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baseline"/>
          <w:lang w:eastAsia="zh-CN"/>
        </w:rPr>
        <w:t>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baseline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项目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覆膜废气排气筒出口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非甲烷总烃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实测浓度最大值为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3.72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满足《合成树脂工业污染物排放标准》（GB31572-2015）表5大气污染物特别排放限值（非甲烷总烃≤60mg/m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，非甲烷总烃去除效率最小值为71.6%，未满足《工业企业挥发性有机物排放控制标准》（DB13/2322-2016）表1有机化工业标准（非甲烷总烃去除效率≥90%），故加测车间外一点，车间外一点非甲烷总烃最大值为1.54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，满足《工业企业挥发性有机物排放控制标准》（DB13/2322-2016）表3生产车间或生产设备边界大气污染物浓度限值（非甲烷总烃≤4.0mg/m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baseli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项目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无组织非甲烷总烃周界外浓度最高值为1.16mg/m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，满足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《工业企业挥发性有机物排放控制标准》（DB13/2322-2016）表2中其他企业边界大气污染浓度限值要求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非甲烷总烃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>≤2.0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</w:rPr>
        <w:t>）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；无组织颗粒物周界外浓度最高值为0.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334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，满足《合成树脂工业污染物排放标准》（GB31572-2015）表9中企业边界大气污染物浓度限值要求（颗粒物≤1.0mg/m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vertAlign w:val="superscript"/>
          <w:lang w:eastAsia="zh-CN"/>
        </w:rPr>
        <w:t>3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/>
        </w:rPr>
        <w:t>）噪声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项目厂界昼间噪声最大值为58.7dB(A)，满足《工业企业厂界环境噪声排放标准》（GB12348-2008）表1中2类标准（昼间≤60dB(A)）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eastAsia="仿宋" w:cs="Times New Roman"/>
          <w:sz w:val="28"/>
          <w:szCs w:val="28"/>
          <w:lang w:eastAsia="zh-CN"/>
        </w:rPr>
        <w:t>此页以下空白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1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微软雅黑"/>
          <w:lang w:val="en-US" w:eastAsia="zh-CN"/>
        </w:rPr>
      </w:pPr>
      <w:r>
        <w:drawing>
          <wp:inline distT="0" distB="0" distL="114300" distR="114300">
            <wp:extent cx="2976245" cy="2693035"/>
            <wp:effectExtent l="0" t="0" r="14605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6245" cy="269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846705" cy="2701925"/>
            <wp:effectExtent l="0" t="0" r="10795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270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2019.0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8.21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      2019.0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8.22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1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仿宋" w:cs="Times New Roman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图例：</w:t>
      </w:r>
      <w:r>
        <w:rPr>
          <w:rFonts w:hint="default" w:ascii="Times New Roman" w:hAnsi="Times New Roman" w:eastAsia="仿宋" w:cs="Times New Roman"/>
          <w:sz w:val="28"/>
          <w:szCs w:val="28"/>
        </w:rPr>
        <w:drawing>
          <wp:inline distT="0" distB="0" distL="114300" distR="114300">
            <wp:extent cx="200025" cy="2571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废气监测点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</w:rPr>
        <w:drawing>
          <wp:inline distT="0" distB="0" distL="114300" distR="114300">
            <wp:extent cx="266700" cy="22860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噪声监测点</w:t>
      </w:r>
    </w:p>
    <w:p>
      <w:pPr>
        <w:jc w:val="center"/>
        <w:rPr>
          <w:rFonts w:hint="eastAsia" w:ascii="仿宋" w:hAnsi="仿宋" w:eastAsia="仿宋" w:cs="仿宋"/>
          <w:b w:val="0"/>
          <w:bCs/>
          <w:sz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36"/>
          <w:highlight w:val="none"/>
        </w:rPr>
        <w:t>检测点位示意图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--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eastAsia="zh-CN"/>
        </w:rPr>
        <w:t>以下空白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--</w:t>
      </w:r>
    </w:p>
    <w:sectPr>
      <w:headerReference r:id="rId7" w:type="default"/>
      <w:pgSz w:w="11906" w:h="16838"/>
      <w:pgMar w:top="1417" w:right="1134" w:bottom="1417" w:left="113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snapToGrid w:val="0"/>
      <w:jc w:val="lef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snapToGrid w:val="0"/>
      <w:jc w:val="lef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Picture 1" o:spid="_x0000_s4097" o:spt="75" type="#_x0000_t75" style="position:absolute;left:0pt;margin-left:76.55pt;margin-top:779.65pt;height:36.85pt;width:141.7pt;mso-position-horizontal-relative:page;mso-position-vertical-relative:page;mso-wrap-distance-left:9pt;mso-wrap-distance-right:9pt;z-index:251658240;mso-width-relative:page;mso-height-relative:page;" o:ole="t" filled="f" o:preferrelative="t" stroked="f" coordsize="21600,21600">
          <v:path/>
          <v:fill on="f" focussize="0,0"/>
          <v:stroke on="f"/>
          <v:imagedata r:id="rId2" o:title=""/>
          <o:lock v:ext="edit" grouping="f" rotation="f" text="f" aspectratio="f"/>
          <w10:wrap type="tight"/>
        </v:shape>
        <o:OLEObject Type="Embed" ProgID="" ShapeID="Picture 1" DrawAspect="Content" ObjectID="_1468075725" r:id="rId1">
          <o:LockedField>false</o:LockedField>
        </o:OLEObj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firstLine="210" w:firstLineChars="100"/>
      <w:jc w:val="left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single" w:color="auto" w:sz="6" w:space="1"/>
      </w:pBdr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bottom w:val="single" w:color="auto" w:sz="4" w:space="0"/>
      </w:pBdr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firstLine="210" w:firstLineChars="100"/>
      <w:jc w:val="left"/>
      <w:textAlignment w:val="auto"/>
      <w:rPr>
        <w:rFonts w:hint="default" w:ascii="Times New Roman" w:hAnsi="Times New Roman" w:cs="Times New Roman" w:eastAsiaTheme="minorEastAsia"/>
        <w:sz w:val="21"/>
        <w:szCs w:val="21"/>
        <w:lang w:val="en-US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pBdr>
                              <w:top w:val="none" w:color="auto" w:sz="0" w:space="0"/>
                              <w:left w:val="none" w:color="auto" w:sz="0" w:space="0"/>
                              <w:bottom w:val="none" w:color="auto" w:sz="0" w:space="1"/>
                              <w:right w:val="none" w:color="auto" w:sz="0" w:space="0"/>
                              <w:between w:val="none" w:color="auto" w:sz="0" w:space="0"/>
                            </w:pBd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 w:cs="Times New Roman"/>
                              <w:lang w:val="en-US" w:eastAsia="zh-CN"/>
                            </w:rPr>
                            <w:t xml:space="preserve"> 8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pBdr>
                        <w:top w:val="none" w:color="auto" w:sz="0" w:space="0"/>
                        <w:left w:val="none" w:color="auto" w:sz="0" w:space="0"/>
                        <w:bottom w:val="none" w:color="auto" w:sz="0" w:space="1"/>
                        <w:right w:val="none" w:color="auto" w:sz="0" w:space="0"/>
                        <w:between w:val="none" w:color="auto" w:sz="0" w:space="0"/>
                      </w:pBd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>3</w: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 w:cs="Times New Roman"/>
                        <w:lang w:val="en-US" w:eastAsia="zh-CN"/>
                      </w:rPr>
                      <w:t xml:space="preserve"> 8 </w:t>
                    </w:r>
                    <w:r>
                      <w:rPr>
                        <w:rFonts w:hint="default" w:ascii="Times New Roman" w:hAnsi="Times New Roman" w:eastAsia="宋体" w:cs="Times New Roman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cs="Times New Roman" w:eastAsiaTheme="minorEastAsia"/>
        <w:sz w:val="21"/>
        <w:szCs w:val="21"/>
        <w:lang w:eastAsia="zh-CN"/>
      </w:rPr>
      <w:t>盈通（检）字HBYT11YS20190</w:t>
    </w:r>
    <w:r>
      <w:rPr>
        <w:rFonts w:hint="eastAsia" w:cs="Times New Roman" w:eastAsiaTheme="minorEastAsia"/>
        <w:sz w:val="21"/>
        <w:szCs w:val="21"/>
        <w:lang w:val="en-US" w:eastAsia="zh-CN"/>
      </w:rPr>
      <w:t>8-15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6FA83F"/>
    <w:multiLevelType w:val="singleLevel"/>
    <w:tmpl w:val="F26FA8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08FEE38"/>
    <w:multiLevelType w:val="singleLevel"/>
    <w:tmpl w:val="108FEE3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35B6E"/>
    <w:rsid w:val="00682504"/>
    <w:rsid w:val="007B224C"/>
    <w:rsid w:val="00D774D5"/>
    <w:rsid w:val="01017468"/>
    <w:rsid w:val="02015C06"/>
    <w:rsid w:val="02B77C2C"/>
    <w:rsid w:val="02CC03AF"/>
    <w:rsid w:val="02EF1BB5"/>
    <w:rsid w:val="037E751B"/>
    <w:rsid w:val="03887888"/>
    <w:rsid w:val="03DD6A56"/>
    <w:rsid w:val="03F50BF4"/>
    <w:rsid w:val="061734CA"/>
    <w:rsid w:val="06B75346"/>
    <w:rsid w:val="06B93D84"/>
    <w:rsid w:val="0756796F"/>
    <w:rsid w:val="079417DD"/>
    <w:rsid w:val="07AC186B"/>
    <w:rsid w:val="08993C3F"/>
    <w:rsid w:val="09711852"/>
    <w:rsid w:val="0A18029E"/>
    <w:rsid w:val="0A7759B0"/>
    <w:rsid w:val="0A7B3E63"/>
    <w:rsid w:val="0B2623ED"/>
    <w:rsid w:val="0B416256"/>
    <w:rsid w:val="0B5F14C5"/>
    <w:rsid w:val="0B764864"/>
    <w:rsid w:val="0C3B6DF0"/>
    <w:rsid w:val="0C4A64B0"/>
    <w:rsid w:val="0C9E0578"/>
    <w:rsid w:val="0CB4004E"/>
    <w:rsid w:val="0CCF211F"/>
    <w:rsid w:val="0CF71EC5"/>
    <w:rsid w:val="0CFE6CCF"/>
    <w:rsid w:val="0D370DDC"/>
    <w:rsid w:val="0D5C4F27"/>
    <w:rsid w:val="0DBC5580"/>
    <w:rsid w:val="0DCA0382"/>
    <w:rsid w:val="0E4371FF"/>
    <w:rsid w:val="0E4F3AA5"/>
    <w:rsid w:val="0EDB3446"/>
    <w:rsid w:val="0F506562"/>
    <w:rsid w:val="0FBE236D"/>
    <w:rsid w:val="0FC2452F"/>
    <w:rsid w:val="10BE6B1E"/>
    <w:rsid w:val="10C94FE0"/>
    <w:rsid w:val="11DC2C42"/>
    <w:rsid w:val="12B35B6E"/>
    <w:rsid w:val="134F4150"/>
    <w:rsid w:val="13D9289C"/>
    <w:rsid w:val="14D472E9"/>
    <w:rsid w:val="15213EEE"/>
    <w:rsid w:val="158362DF"/>
    <w:rsid w:val="15C26838"/>
    <w:rsid w:val="163E7386"/>
    <w:rsid w:val="16523ED5"/>
    <w:rsid w:val="16CD2D54"/>
    <w:rsid w:val="17055FE7"/>
    <w:rsid w:val="177E2233"/>
    <w:rsid w:val="1786591F"/>
    <w:rsid w:val="17A73493"/>
    <w:rsid w:val="17EB1EED"/>
    <w:rsid w:val="17FE01E1"/>
    <w:rsid w:val="181B0C1B"/>
    <w:rsid w:val="18403893"/>
    <w:rsid w:val="18484DAB"/>
    <w:rsid w:val="186859C7"/>
    <w:rsid w:val="18934A12"/>
    <w:rsid w:val="18B02EDE"/>
    <w:rsid w:val="18BB3CEA"/>
    <w:rsid w:val="195A2DC8"/>
    <w:rsid w:val="196C2546"/>
    <w:rsid w:val="196E257C"/>
    <w:rsid w:val="1A047D82"/>
    <w:rsid w:val="1A86652D"/>
    <w:rsid w:val="1A9A1F97"/>
    <w:rsid w:val="1AAC0FD1"/>
    <w:rsid w:val="1AFA1E5C"/>
    <w:rsid w:val="1B333349"/>
    <w:rsid w:val="1B564613"/>
    <w:rsid w:val="1C5757B7"/>
    <w:rsid w:val="1C626DBE"/>
    <w:rsid w:val="1D4D39A0"/>
    <w:rsid w:val="1DAA6524"/>
    <w:rsid w:val="1F0319E7"/>
    <w:rsid w:val="1FC01EEF"/>
    <w:rsid w:val="1FC82761"/>
    <w:rsid w:val="202702DA"/>
    <w:rsid w:val="20A46853"/>
    <w:rsid w:val="20BC2CC2"/>
    <w:rsid w:val="210A55B8"/>
    <w:rsid w:val="21B90902"/>
    <w:rsid w:val="21C92F55"/>
    <w:rsid w:val="2284187E"/>
    <w:rsid w:val="229C7798"/>
    <w:rsid w:val="22B55B33"/>
    <w:rsid w:val="22FD62D5"/>
    <w:rsid w:val="23225CD9"/>
    <w:rsid w:val="23235F08"/>
    <w:rsid w:val="242E6EE7"/>
    <w:rsid w:val="250E7075"/>
    <w:rsid w:val="25A43257"/>
    <w:rsid w:val="26091510"/>
    <w:rsid w:val="261159BF"/>
    <w:rsid w:val="261C1112"/>
    <w:rsid w:val="269E7FB1"/>
    <w:rsid w:val="26B21CCF"/>
    <w:rsid w:val="27940171"/>
    <w:rsid w:val="27D32EAE"/>
    <w:rsid w:val="27FE6E8C"/>
    <w:rsid w:val="29F860C8"/>
    <w:rsid w:val="2A67211C"/>
    <w:rsid w:val="2A692C96"/>
    <w:rsid w:val="2B4046B9"/>
    <w:rsid w:val="2B9C058F"/>
    <w:rsid w:val="2BE1676F"/>
    <w:rsid w:val="2C8C170B"/>
    <w:rsid w:val="2D3241AA"/>
    <w:rsid w:val="2D775E52"/>
    <w:rsid w:val="2E4B42FF"/>
    <w:rsid w:val="2E8F0726"/>
    <w:rsid w:val="2F063B83"/>
    <w:rsid w:val="2F11696F"/>
    <w:rsid w:val="2F3210EE"/>
    <w:rsid w:val="2F497C77"/>
    <w:rsid w:val="305D7A04"/>
    <w:rsid w:val="31D336CA"/>
    <w:rsid w:val="31E54BD1"/>
    <w:rsid w:val="321209AC"/>
    <w:rsid w:val="32686F0B"/>
    <w:rsid w:val="32E91BE4"/>
    <w:rsid w:val="33E64A34"/>
    <w:rsid w:val="34523EF7"/>
    <w:rsid w:val="34C52834"/>
    <w:rsid w:val="350B46C2"/>
    <w:rsid w:val="357A1900"/>
    <w:rsid w:val="35EE6498"/>
    <w:rsid w:val="369D56D3"/>
    <w:rsid w:val="36AE3DB2"/>
    <w:rsid w:val="37C36F60"/>
    <w:rsid w:val="38352736"/>
    <w:rsid w:val="3848138C"/>
    <w:rsid w:val="386F3B0C"/>
    <w:rsid w:val="387D02AF"/>
    <w:rsid w:val="38C97CD4"/>
    <w:rsid w:val="3A582AD6"/>
    <w:rsid w:val="3A956629"/>
    <w:rsid w:val="3B8801ED"/>
    <w:rsid w:val="3BD219AB"/>
    <w:rsid w:val="3BD6784D"/>
    <w:rsid w:val="3C324772"/>
    <w:rsid w:val="3C6063FB"/>
    <w:rsid w:val="3D3D18E3"/>
    <w:rsid w:val="3D4739BC"/>
    <w:rsid w:val="3DC4620D"/>
    <w:rsid w:val="3DEA743A"/>
    <w:rsid w:val="3E011929"/>
    <w:rsid w:val="3E0D1035"/>
    <w:rsid w:val="3E403C81"/>
    <w:rsid w:val="3ECE3A7D"/>
    <w:rsid w:val="3EF23003"/>
    <w:rsid w:val="3F044837"/>
    <w:rsid w:val="3F1F3412"/>
    <w:rsid w:val="3F2C50A7"/>
    <w:rsid w:val="3F2F6E86"/>
    <w:rsid w:val="3F6A2FBD"/>
    <w:rsid w:val="41005FAA"/>
    <w:rsid w:val="415E1498"/>
    <w:rsid w:val="41C247C0"/>
    <w:rsid w:val="41CE2562"/>
    <w:rsid w:val="41CF61FB"/>
    <w:rsid w:val="42854612"/>
    <w:rsid w:val="42A8299F"/>
    <w:rsid w:val="42AE2ED9"/>
    <w:rsid w:val="435A630F"/>
    <w:rsid w:val="43862EC3"/>
    <w:rsid w:val="457E5520"/>
    <w:rsid w:val="45F92F09"/>
    <w:rsid w:val="45FC4F3D"/>
    <w:rsid w:val="461C209C"/>
    <w:rsid w:val="469D5997"/>
    <w:rsid w:val="46C113BD"/>
    <w:rsid w:val="46F8540B"/>
    <w:rsid w:val="46FA4FEC"/>
    <w:rsid w:val="47293CA1"/>
    <w:rsid w:val="47437002"/>
    <w:rsid w:val="47DF4E9B"/>
    <w:rsid w:val="486F0152"/>
    <w:rsid w:val="48767ECA"/>
    <w:rsid w:val="48AF4732"/>
    <w:rsid w:val="48C4771C"/>
    <w:rsid w:val="49405D63"/>
    <w:rsid w:val="49432040"/>
    <w:rsid w:val="49432F0B"/>
    <w:rsid w:val="49B067A6"/>
    <w:rsid w:val="4A1C2F01"/>
    <w:rsid w:val="4A7C07B2"/>
    <w:rsid w:val="4AA20AE1"/>
    <w:rsid w:val="4ACE0806"/>
    <w:rsid w:val="4B0931F2"/>
    <w:rsid w:val="4B89533E"/>
    <w:rsid w:val="4C8E07DB"/>
    <w:rsid w:val="4D267635"/>
    <w:rsid w:val="4E0D0FA2"/>
    <w:rsid w:val="4E1F7DDA"/>
    <w:rsid w:val="4EA92008"/>
    <w:rsid w:val="4F192093"/>
    <w:rsid w:val="4FA74057"/>
    <w:rsid w:val="4FC60F6D"/>
    <w:rsid w:val="4FD86A39"/>
    <w:rsid w:val="4FE52BF9"/>
    <w:rsid w:val="51E76807"/>
    <w:rsid w:val="52076D06"/>
    <w:rsid w:val="523A0C18"/>
    <w:rsid w:val="524E1293"/>
    <w:rsid w:val="52A320E9"/>
    <w:rsid w:val="530A15D5"/>
    <w:rsid w:val="5363325D"/>
    <w:rsid w:val="5377023A"/>
    <w:rsid w:val="53BC394B"/>
    <w:rsid w:val="53E67E22"/>
    <w:rsid w:val="5442430C"/>
    <w:rsid w:val="54707DA1"/>
    <w:rsid w:val="5506595A"/>
    <w:rsid w:val="55280F8E"/>
    <w:rsid w:val="55853732"/>
    <w:rsid w:val="56454B3D"/>
    <w:rsid w:val="575069AE"/>
    <w:rsid w:val="57AB282A"/>
    <w:rsid w:val="57E57F11"/>
    <w:rsid w:val="580241C7"/>
    <w:rsid w:val="582E6334"/>
    <w:rsid w:val="58522FF8"/>
    <w:rsid w:val="58567C05"/>
    <w:rsid w:val="59621583"/>
    <w:rsid w:val="5981019B"/>
    <w:rsid w:val="59C7505E"/>
    <w:rsid w:val="59D43589"/>
    <w:rsid w:val="5AA23FC0"/>
    <w:rsid w:val="5AB777B8"/>
    <w:rsid w:val="5B574191"/>
    <w:rsid w:val="5BD63C69"/>
    <w:rsid w:val="5C612E59"/>
    <w:rsid w:val="5C7A03C3"/>
    <w:rsid w:val="5C9166F5"/>
    <w:rsid w:val="5DD36BB8"/>
    <w:rsid w:val="5EAA526E"/>
    <w:rsid w:val="5ECF22CC"/>
    <w:rsid w:val="5F3E44A2"/>
    <w:rsid w:val="5FF33EE7"/>
    <w:rsid w:val="603C031C"/>
    <w:rsid w:val="60807C7F"/>
    <w:rsid w:val="60DA0B34"/>
    <w:rsid w:val="628C7CAB"/>
    <w:rsid w:val="62B878B9"/>
    <w:rsid w:val="62E03497"/>
    <w:rsid w:val="639A4115"/>
    <w:rsid w:val="63C35DEE"/>
    <w:rsid w:val="63C672B0"/>
    <w:rsid w:val="63CC304A"/>
    <w:rsid w:val="63DD0574"/>
    <w:rsid w:val="64117171"/>
    <w:rsid w:val="64663CBD"/>
    <w:rsid w:val="65D74C3B"/>
    <w:rsid w:val="65E26F54"/>
    <w:rsid w:val="66576507"/>
    <w:rsid w:val="66AD0CA6"/>
    <w:rsid w:val="66BC309A"/>
    <w:rsid w:val="66E0030F"/>
    <w:rsid w:val="66FC5C81"/>
    <w:rsid w:val="67154915"/>
    <w:rsid w:val="67914C7E"/>
    <w:rsid w:val="67B12497"/>
    <w:rsid w:val="67B33B52"/>
    <w:rsid w:val="6827270C"/>
    <w:rsid w:val="6856228F"/>
    <w:rsid w:val="69842BF4"/>
    <w:rsid w:val="699B1F24"/>
    <w:rsid w:val="69FD4C03"/>
    <w:rsid w:val="6A7174A2"/>
    <w:rsid w:val="6A9321B9"/>
    <w:rsid w:val="6ABA716E"/>
    <w:rsid w:val="6C682186"/>
    <w:rsid w:val="6D1E2E7A"/>
    <w:rsid w:val="6D37622B"/>
    <w:rsid w:val="6D711357"/>
    <w:rsid w:val="6D8903F0"/>
    <w:rsid w:val="6D8E443B"/>
    <w:rsid w:val="6E434CA0"/>
    <w:rsid w:val="6E661B25"/>
    <w:rsid w:val="6E797FFB"/>
    <w:rsid w:val="6EE26626"/>
    <w:rsid w:val="6EEA5119"/>
    <w:rsid w:val="6EF47490"/>
    <w:rsid w:val="6F0C3BD0"/>
    <w:rsid w:val="6F967AAB"/>
    <w:rsid w:val="704A6553"/>
    <w:rsid w:val="70817620"/>
    <w:rsid w:val="70C75D04"/>
    <w:rsid w:val="71C452AC"/>
    <w:rsid w:val="71FD47B5"/>
    <w:rsid w:val="720A3424"/>
    <w:rsid w:val="7343555E"/>
    <w:rsid w:val="73E96982"/>
    <w:rsid w:val="740D7893"/>
    <w:rsid w:val="743443CA"/>
    <w:rsid w:val="74582D14"/>
    <w:rsid w:val="746B0C8A"/>
    <w:rsid w:val="753914E1"/>
    <w:rsid w:val="757241E7"/>
    <w:rsid w:val="75EB4754"/>
    <w:rsid w:val="760229CF"/>
    <w:rsid w:val="76136353"/>
    <w:rsid w:val="766A7995"/>
    <w:rsid w:val="76D71842"/>
    <w:rsid w:val="76E7590E"/>
    <w:rsid w:val="772919CB"/>
    <w:rsid w:val="77644BCB"/>
    <w:rsid w:val="7773455B"/>
    <w:rsid w:val="78183AB7"/>
    <w:rsid w:val="78323673"/>
    <w:rsid w:val="7876569F"/>
    <w:rsid w:val="788D21AD"/>
    <w:rsid w:val="78A44DA8"/>
    <w:rsid w:val="78D4157B"/>
    <w:rsid w:val="78DC56A4"/>
    <w:rsid w:val="7907751A"/>
    <w:rsid w:val="79601289"/>
    <w:rsid w:val="7A0E117C"/>
    <w:rsid w:val="7A5C70AE"/>
    <w:rsid w:val="7B7172E7"/>
    <w:rsid w:val="7BE752D9"/>
    <w:rsid w:val="7C953391"/>
    <w:rsid w:val="7CA464C0"/>
    <w:rsid w:val="7CD15C2A"/>
    <w:rsid w:val="7D1A1615"/>
    <w:rsid w:val="7D972477"/>
    <w:rsid w:val="7DF84513"/>
    <w:rsid w:val="7E024DA8"/>
    <w:rsid w:val="7E0753C9"/>
    <w:rsid w:val="7E87677F"/>
    <w:rsid w:val="7EF03EA4"/>
    <w:rsid w:val="7EF77B50"/>
    <w:rsid w:val="7F037C4D"/>
    <w:rsid w:val="7F317AF9"/>
    <w:rsid w:val="7F6A2DC3"/>
    <w:rsid w:val="7FD9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ind w:firstLine="0" w:firstLineChars="0"/>
      <w:outlineLvl w:val="3"/>
    </w:pPr>
    <w:rPr>
      <w:rFonts w:ascii="Arial" w:hAnsi="Arial" w:eastAsia="宋体" w:cs="宋体"/>
      <w:b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  <w:rPr>
      <w:sz w:val="24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2019-03-26T07:19:00Z</dcterms:created>
  <dc:creator>暖意 °</dc:creator>
  <cp:lastModifiedBy>%E9%98%B3%E5%85%89%E7%9A%84%E6%8B%A5%E6%</cp:lastModifiedBy>
  <dcterms:modified xsi:type="dcterms:W3CDTF">2019-09-02T07:01:21Z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